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07.05.2014 N 461</w:t>
              <w:br/>
              <w:t xml:space="preserve">(ред. от 13.07.2021)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строительство"</w:t>
              <w:br/>
              <w:t xml:space="preserve">(Зарегистрировано в Минюсте России 27.06.2014 N 32891)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16.12.2022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июня 2014 г. N 32891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мая 2014 г. N 461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35.02.12 САДОВО-ПАРКОВОЕ И ЛАНДШАФТНОЕ СТРОИТЕЛЬСТВО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w:history="0" r:id="rId8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5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35.02.12 Садово-парковое и ландшафтное строительство.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обрнауки РФ от 19.04.2010 N 391 &quot;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50109 Садово-парковое и ландшафтное строительство&quot; (Зарегистрировано в Минюсте РФ 03.06.2010 N 1745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19 апреля 2010 г. N 391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250109 Садово-парковое и ландшафтное строительство" (зарегистрирован Министерством юстиции Российской Федерации 3 июня 2010 г., регистрационный N 17455).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Д.В.ЛИВАНОВ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7 мая 2014 г. N 461</w:t>
      </w:r>
    </w:p>
    <w:p>
      <w:pPr>
        <w:pStyle w:val="0"/>
        <w:jc w:val="right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35.02.12 САДОВО-ПАРКОВОЕ И ЛАНДШАФТНОЕ СТРОИТЕЛЬСТВО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ОБЛАСТЬ ПРИМЕНЕНИЯ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35.02.12 Садово-парковое и ландшафтное строительство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Право на реализацию программы подготовки специалистов среднего звена по специальности 35.02.12 Садово-парковое и ландшафтное строительство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11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0"/>
        </w:rPr>
        <w:t xml:space="preserve">(п. 1.4 введен </w:t>
      </w:r>
      <w:hyperlink w:history="0" r:id="rId12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13.07.2021 N 450)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ИСПОЛЬЗУЕМЫЕ СОКРАЩЕНИЯ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настоящем стандарте используются следующие сокращения: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 -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ППССЗ - программа подготовки специалистов среднего звена;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- общая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- профессиональная компетенция;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ПМ - профессиональный модуль;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МДК - междисциплинарный курс.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ПОДГОТОВКИ ПО СПЕЦИАЛЬНОСТИ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Получение СПО по ППССЗ допускается только в образовательной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Сроки получения СПО по специальности 35.02.12 Садово-парковое и ландшафтное строительство базовой подготовки в очной форме обучения и присваиваемая квалификация приводятся в Таблице 1.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4932"/>
        <w:gridCol w:w="2279"/>
      </w:tblGrid>
      <w:tr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образования, необходимый для приема на обучение по ППССЗ</w:t>
            </w:r>
          </w:p>
        </w:tc>
        <w:tc>
          <w:tcPr>
            <w:tcW w:w="4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квалификации базовой подготовки</w:t>
            </w:r>
          </w:p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получения СПО по ППССЗ базовой подготовки в очной форме обучения </w:t>
            </w:r>
            <w:hyperlink w:history="0" w:anchor="P80" w:tooltip="&lt;1&gt; Независимо от применяемых образовательных технологий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</w:tr>
      <w:tr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среднее общее образование</w:t>
            </w:r>
          </w:p>
        </w:tc>
        <w:tc>
          <w:tcPr>
            <w:tcW w:w="4932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Техник</w:t>
            </w:r>
          </w:p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 10 месяцев</w:t>
            </w:r>
          </w:p>
        </w:tc>
      </w:tr>
      <w:tr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основное общее образование</w:t>
            </w:r>
          </w:p>
        </w:tc>
        <w:tc>
          <w:tcPr>
            <w:vMerge w:val="continue"/>
          </w:tcPr>
          <w:p/>
        </w:tc>
        <w:tc>
          <w:tcPr>
            <w:tcW w:w="2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 10 месяцев </w:t>
            </w:r>
            <w:hyperlink w:history="0" w:anchor="P81" w:tooltip="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Независимо от применяемых образовательных технологий.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Сроки получения СПО по ППССЗ базовой подготовки независимо от применяемых образовательных технологий увеличиваются: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обучающихся по очно-заочной и заочной формам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не более чем на 1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инвалидов и лиц с ограниченными возможностями здоровья - не более чем на 10 месяцев.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0"/>
        </w:rPr>
        <w:t xml:space="preserve">ДЕЯТЕЛЬНОСТИ ВЫПУСКНИКОВ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Область профессиональной деятельности выпускников: организация и обеспечение работ по садово-парковому и ландшафтному строительству объектов озеленения.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заказы потребителя на выполнение работ по садово-парковому и ландшафтному строительству;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территориальные объекты;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технологические процессы и операции;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материалы, в том числе специальные;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технологическое оборудование;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нормативная документация;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первичные трудовые коллективы.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Техник готовится к следующим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4.3.1. Проектирование объектов 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Ведение работ по садово-парковому и ландшафтному строительству.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Внедрение современных технологий 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Выполнение работ по одной или нескольким профессиям рабочих, должностям служащих (</w:t>
      </w:r>
      <w:hyperlink w:history="0" w:anchor="P737" w:tooltip="ПЕРЕЧЕНЬ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ФГОС СПО).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Техник должен обладать общими компетенциями, включающими в себя способность: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1. Понимать сущность и социальную значимость своей будущей профессии, проявлять к ней устойчивый интерес.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3. Принимать решения в стандартных и нестандартных ситуациях и нести за них ответственность.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5. Использовать информационно-коммуникационные технологии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6. Работать в коллективе и в команде, эффективно общаться с коллегами, руководством, потребителями.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7. Брать на себя ответственность за работу членов команды (подчиненных), за результат выполнения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9. Ориентироваться в условиях частой смены технологий в профессиональной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Техник должен обладать профессиональными компетенциями, соответствующими видам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5.2.1. Проектирование объектов 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1.1. Проводить ландшафтный анализ и предпроектную оценку объекта озеленения.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1.2. Выполнять проектные чертежи объектов озеленения с использованием компьютерных программ.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1.3. Разрабатывать проектно-сметную документацию.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Ведение работ по садово-парковому и ландшафтному строительству.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2.1. Анализировать спрос на услуги 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2.2. Продвигать услуги по садово-парковому и ландшафтному строительству на рынке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2.3. Организовывать садово-парковые и ландшафтные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2.4. Контролировать и оценивать качество садово-парковых и ландшафтных работ.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5.2.3. Внедрение современных технологий 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3.1. Создавать базу данных о современных технологиях 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3.2. Проводить апробацию современных технологий 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ПК 3.3. Консультировать заказчиков по вопросам современных технологий в садово-парковом и ландшафтном строительстве.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Выполнение работ по одной или нескольким профессиям рабочих, должностям служащих.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ППССЗ предусматривает изучение следующих учебных циклов: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общего гуманитарного и социально-экономического;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математического и общего естественнонаучного;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 разделов: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(по профилю специальности);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(преддипломная);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промежуточная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итоговая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гуманитарный и социально-экономический, математический и общий естественнонаучный учебные циклы состоят из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Структура программы подготовки специалистов среднего звена</w:t>
      </w:r>
    </w:p>
    <w:p>
      <w:pPr>
        <w:pStyle w:val="2"/>
        <w:jc w:val="center"/>
      </w:pPr>
      <w:r>
        <w:rPr>
          <w:sz w:val="20"/>
        </w:rPr>
        <w:t xml:space="preserve">базовой подготовки</w:t>
      </w:r>
    </w:p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00"/>
        <w:gridCol w:w="5010"/>
        <w:gridCol w:w="1681"/>
        <w:gridCol w:w="1753"/>
        <w:gridCol w:w="2024"/>
        <w:gridCol w:w="1663"/>
      </w:tblGrid>
      <w:tr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</w:t>
            </w:r>
          </w:p>
        </w:tc>
        <w:tc>
          <w:tcPr>
            <w:tcW w:w="50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часов обязательных учебных занятий</w:t>
            </w:r>
          </w:p>
        </w:tc>
        <w:tc>
          <w:tcPr>
            <w:tcW w:w="2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и наименование дисциплин, междисциплинарных курсов (МДК)</w:t>
            </w:r>
          </w:p>
        </w:tc>
        <w:tc>
          <w:tcPr>
            <w:tcW w:w="16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формируемых компетенций</w:t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Обязательная часть учебных циклов ППССЗ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3186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2124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ОГСЭ.00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Общий гуманитарный и социально-экономический учебный цикл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категории и понятия философии;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роль философии в жизни человека и общества;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философского учения о бытии;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процесса познания;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научной, философской и религиозной картин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об условиях формирования личности, свободе и ответственности за сохранение жизни, культуры,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ОГСЭ.01. Основы философии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взаимосвязь отечественных, региональных, мировых социально-экономических, политических и культурных проблем;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направления развития ключевых регионов мира на рубеже веков (XX и XXI вв.);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сущность и причины локальных, региональных, межгосударственных конфликтов в конце XX - начале XXI вв.;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ООН, НАТО, ЕС и других организаций и основные направления их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ОГСЭ.02. История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общаться (устно и письменно) на иностранном языке на профессиональные и повседневные темы;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переводить (со словарем) иностранные тексты профессиональной направленности;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самостоятельно совершенствовать устную и письменную речь, пополнять словарный запас;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ОГСЭ.03. Иностранный язык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 роли физической культуры в общекультурном, профессиональном и социальном развитии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здорового образа жизни.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ОГСЭ.04. Физическая культура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2, 3, 6</w:t>
            </w:r>
          </w:p>
        </w:tc>
      </w:tr>
      <w:tr>
        <w:tc>
          <w:tcPr>
            <w:tcW w:w="14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ЕН.00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Математический и общий естественнонаучный учебный цикл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математические методы при решении прикладных задач;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элементарные расчеты, необходимые в садово-парковом и ландшафтном строительстве;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численные методы решения прикладных задач и их применение в садово-парковом и ландшафтном строительстве;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ЕН.01. Математика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специализированной информации в информационно-телекоммуникационной сети "Интернет" (далее - сеть Интернет), работать с электронной почтой, с информацией, представленной в специализированных базах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в профессиональной деятельности пакеты прикладных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организации информации в современном мире;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телекоммуникационные сети различного типа (локальные, глобальные), их назначение и возможности;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работы в локальной сети и сети Интернет;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прикладные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компьютерной графики и дизайна;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ЕН.02. Информационные технологии в профессиональной деятельности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принципы рационального природопользования при выполнении садово-парковых и ландшафтных работ на объектах;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экологический мониторинг окружающей среды;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предупреждать возникновение экологической опасности;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природоресурсный потенциал, принципы и методы рационального природопользования;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размещение производства и проблему отходов;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понятие мониторинга окружающей среды, экологическое регулирование, прогнозирование последствий природопользования;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и социальные вопросы природопользования;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охраняемые природные территории;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концепцию устойчивого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международное сотрудничество в области природопользования и охраны окружающей среды.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ЕН.03. Экологические основы природопользования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Профессиональный учебный цикл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2250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Общепрофессиональные дисциплины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 результате изучения обязательной части учебного цикла обучающийся по общепрофессиональным дисциплинам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основные показатели экономической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основные удельные технико-экономические показатели различных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рентабельность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современное состояние экономики;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построения экономической системы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экономические показатели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механизм ценообразования и формы оплаты труда;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ОП.01. Экономика организации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современные технологии управления организацией;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оформлять основные документы по регистрации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вести документооборот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организации и планирования деятельности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управления организацией;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современные технологии управления организацией;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делового общения в коллективе;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ОП.02. Основы менеджмента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соблюдать санитарные требования;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Стандарты по безопасности труда, Санитарные нормы и Строительные нормы и правила (далее - СНиП) в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инструкции по электробезопасности оборудования;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травмоопасных и вредных факторов 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обеспечения безопасных условий труда в сфере профессиональной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правовые и организационные основы охраны труда в организации;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безопасности труда и пожарной охраны в сельскохозяйственном производстве, зеленом хозяйстве и объектах озеленения;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электробезопасности;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ОП.03. Охрана труда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классифицировать растения;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растения по определителю;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растений;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строение растительных клеток и тканей;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морфологические и анатомические особенности растений;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физиологию растений, их размножение;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ОП.04. Ботаника с основами физиологии растений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давать оценку почвенного покрова по механическому составу;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простейшие агрохимические анализы почвы;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структуру и основные виды почвы;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минералогический и химический состав почвы;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земледелия;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мероприятия по охране окружающей среды;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ОП.05. Основы почвоведения, земледелия и агрохимии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стилевые особенности садово-паркового ландшафта;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формировать пейзаж ландшафта в соответствии со стилевыми особенностями;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историю садово-паркового искусства;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стилевые направления в садово-парковом искусстве;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элементы и компоненты садово-паркового искусства;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ОП.06. Основы садово-паркового искусства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работы по садово-парковому и ландшафтному строительству с учетом особенностей местности;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историю развития озеленения региона;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планировочную структуру местности, систему ее озеленения, понятие о застройке, сетях и сооружениях;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озеленения объектов общего, специального назначения, ограниченного пользования;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ОП.07. Озеленение населенных мест с основами градостроительства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подбирать ассортимент растений для различных объектов озеленения;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классификацию цветочно-декоративных растений;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морфологические и биологические особенности цветочно-декоративных растений открытого и закрытого грунта, древесных и кустарниковых пород;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размножение цветочно-декоративных древесно-кустарниковых растений, типы посадок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защиты растений от вредителей и болезней;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ОП.08. Цветочно-декоративные растения и дендрология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2.1 - 2.4, 3.1 - 3.3</w:t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использовать средства индивидуальной и коллективной защиты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первичные средства пожаротушения;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оказывать первую помощь пострадавшим;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наступления;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военной службы и обороны государства;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задачи и основные мероприятия гражданской обороны;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защиты населения от оружия массового поражения;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меры пожарной безопасности и правила безопасного поведения при пожарах;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организацию и порядок призыва граждан на военную службу и поступления на нее в добровольном порядке;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область применения получаемых профессиональных знаний при исполнении обязанностей военной службы;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и правила оказания первой помощи пострадавшим.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ОП.09. Безопасность жизнедеятельности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ПМ.00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модули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1548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1032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ПМ.01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объектов садово-паркового и ландшафтного строительства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 проведения ландшафтного анализа и предпроектной оценки объекта озеленения;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выполнения проектных чертежей объектов озеленения с использованием компьютерных программ;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разработки проектно-сметной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стандарты Единой системы конструкторской документации (далее - ЕСКД) и Системы проектной документации для строительства (далее - СПДС), пользоваться СНиП;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изыскательские работы на объекте;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пользоваться приборами и инструментами;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инвентаризацию существующей растительности на объекте;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согласовывать юридические вопросы по землеустройству с заинтересованными сторонами;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схему вертикальной планировки и картограмму земляных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предпроектный план, эскиз и генплан объекта озеленения;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выполнять разбивочные и посадочные чертежи;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компьютерные программы при проектировании объектов озеленения;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ведомости объемов различных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рассчитывать сметы на производство различных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составлять календарный график производства различных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согласовывать проектную документацию со смежными организациями, контролирующими органами и заказчиками;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стандарты ЕСКД, СПДС, СНиП;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 землеустройства и землепользования, кадастровый план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геодезии и геопластики;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гидрологические условия, геологические и почвенные характеристики объекта;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специализированные приборы и инструменты;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проектирования объектов;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законы, методы и приемы проекционного черчения и архитектурной графики;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принципы композиции пейзажей;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современные стили ландшафтного дизайна и историю садово-паркового искусства;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компьютерные программы для ландшафтного проектирования;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нормативные требования к оформлению проектно-сметной документации;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психологии общения.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МДК.01.01. Основы проектирования объектов садово-паркового строительства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</w:t>
            </w:r>
          </w:p>
        </w:tc>
      </w:tr>
      <w:tr>
        <w:tc>
          <w:tcPr>
            <w:tcW w:w="14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ПМ.02</w:t>
            </w:r>
          </w:p>
        </w:tc>
        <w:tc>
          <w:tcPr>
            <w:tcW w:w="501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Ведение работ по садово-парковому и ландшафтному строительству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 исследования спроса на услуги садово-паркового и ландшафтного 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продвижения услуг по садово-парковому строительству на рынке;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и выполнения работ по садово-парковому и ландшафтному строительству;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контроля и оценки качества садово-парковых и ландшафтных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осуществлять поиск специализированной информации о рынке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применять методы маркетинговых исследований;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изучать запросы потребителей и оценивать стратегию конкурентов;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ценовую политику услуг и выбирать каналы сбыта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проектировать рекламный продукт и организовывать рекламную кампанию;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подбирать растения, материалы, оборудование и инструменты для садово-парковых и ландшафтных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планировать деятельность подчиненных в соответствии с календарным графиком производства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подготовительные работы на объекте;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агротехнические работы на объектах озеленения;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организовывать работы по строительству садово-парковых сооружений;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обеспечивать соблюдение техники безопасности на объектах озеленения и строительства садово-парковых сооружений;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сопоставлять фактически достигнутые результаты с запланированными;</w:t>
            </w:r>
          </w:p>
          <w:p>
            <w:pPr>
              <w:pStyle w:val="0"/>
            </w:pPr>
            <w:r>
              <w:rPr>
                <w:sz w:val="20"/>
              </w:rPr>
              <w:t xml:space="preserve">выявлять отклонения и анализировать причины, корректировать выявленные отклонения;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эффективность выполненных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поиска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инструменты маркетинговых исследований;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рынок услуг по садово-парковому и ландшафтному строительству;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оценки стратегии конкурентов;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ценообразования и основные виды ценовых стратегий;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основные методы и системы сбыта услуг;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и средства создания рекламного продукта, технологию рекламной деятельности;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ассортимент цветочно-декоративных и древесно-декоративных растений;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особенности почвы на объекте;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назначение специализированных материалов, оборудования и инструментов;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типовые должностные инструкции подчиненных;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техники безопасности и охраны труда;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порядок организации подготовительных работ на объекте;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технические условия и время на выполнение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процессы агротехнических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процессы строительных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требования, предъявляемые к качеству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корректировки садово-парковых и ландшафтных работ.</w:t>
            </w:r>
          </w:p>
        </w:tc>
        <w:tc>
          <w:tcPr>
            <w:tcW w:w="16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МДК.02.01. Цветоводство и декоративное древоводство</w:t>
            </w:r>
          </w:p>
        </w:tc>
        <w:tc>
          <w:tcPr>
            <w:tcW w:w="166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2.1 - 2.4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МДК.02.02. Садово-парковое строительство и хозяйство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МДК.02.03. Маркетинг ландшафтных услуг</w:t>
            </w:r>
          </w:p>
        </w:tc>
        <w:tc>
          <w:tcPr>
            <w:vMerge w:val="continue"/>
          </w:tcPr>
          <w:p/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ПМ.03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Внедрение современных технологий садово-паркового и ландшафтного строительства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В результате изучения профессионального модуля обучающийся должен:</w:t>
            </w:r>
          </w:p>
          <w:p>
            <w:pPr>
              <w:pStyle w:val="0"/>
            </w:pPr>
            <w:r>
              <w:rPr>
                <w:sz w:val="20"/>
              </w:rPr>
              <w:t xml:space="preserve">иметь практический опыт: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создания базы данных о современных технологиях садово-паркового и ландшафтного 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внедрения современных технологий садово-паркового и ландшафтного 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консультирования по вопросам современных технологий в садово-парковом и ландшафтном строительстве;</w:t>
            </w:r>
          </w:p>
          <w:p>
            <w:pPr>
              <w:pStyle w:val="0"/>
            </w:pPr>
            <w:r>
              <w:rPr>
                <w:sz w:val="20"/>
              </w:rPr>
              <w:t xml:space="preserve">уметь: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изучать передовой опыт зарубежных и отечественных фирм;</w:t>
            </w:r>
          </w:p>
          <w:p>
            <w:pPr>
              <w:pStyle w:val="0"/>
            </w:pPr>
            <w:r>
              <w:rPr>
                <w:sz w:val="20"/>
              </w:rPr>
              <w:t xml:space="preserve">выбирать необходимую современную технологию для апробации;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разрабатывать программу внедрения технологии в производство;</w:t>
            </w:r>
          </w:p>
          <w:p>
            <w:pPr>
              <w:pStyle w:val="0"/>
            </w:pPr>
            <w:r>
              <w:rPr>
                <w:sz w:val="20"/>
              </w:rPr>
              <w:t xml:space="preserve">обеспечивать внедрение технологии на основе программы;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проводить анализ эффективности апробированной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определять потребности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представлять информацию о современных технологиях заказчику;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предлагать индивидуальные ландшафтные решения в соответствии с потребностями заказчика;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консультировать заказчика по вопросам ведения агротехнических работ;</w:t>
            </w:r>
          </w:p>
          <w:p>
            <w:pPr>
              <w:pStyle w:val="0"/>
            </w:pPr>
            <w:r>
              <w:rPr>
                <w:sz w:val="20"/>
              </w:rPr>
              <w:t xml:space="preserve">знать: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источники и способы получения информации;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способы систематизации информации и создания базы данных;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современные технологии садово-паркового и ландшафтного строительства;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проектные технологии;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и способы внедрения современных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методы оценки эффективности внедрения современных технологий;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психологию общения;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основы агрономии и технологические процессы агротехнических работ.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  <w:t xml:space="preserve">МДК.03.01. Современные технологии садово-паркового и ландшафтного строительства</w:t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3.1 - 3.3</w:t>
            </w:r>
          </w:p>
        </w:tc>
      </w:tr>
      <w:tr>
        <w:tc>
          <w:tcPr>
            <w:tcW w:w="14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ПМ.04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работ по одной или нескольким профессиям рабочих, должностям служащих</w:t>
            </w:r>
          </w:p>
        </w:tc>
        <w:tc>
          <w:tcPr>
            <w:tcW w:w="16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1350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Всего часов обучения по учебным циклам ППССЗ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4536</w:t>
            </w:r>
          </w:p>
        </w:tc>
        <w:tc>
          <w:tcPr>
            <w:tcW w:w="17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3024</w:t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УП.00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нед.</w:t>
            </w:r>
          </w:p>
        </w:tc>
        <w:tc>
          <w:tcPr>
            <w:tcW w:w="17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20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ОК 1 - 9</w:t>
            </w:r>
          </w:p>
          <w:p>
            <w:pPr>
              <w:pStyle w:val="0"/>
            </w:pPr>
            <w:r>
              <w:rPr>
                <w:sz w:val="20"/>
              </w:rPr>
              <w:t xml:space="preserve">ПК 1.1 - 1.3, 2.1 - 2.4, 3.1 - 3.3</w:t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ПП.00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ПДП.00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ПА.00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нед.</w:t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ГИА.00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нед.</w:t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ГИА.01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Подготовка выпускной квалификационной работы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нед.</w:t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  <w:t xml:space="preserve">ГИА.02</w:t>
            </w:r>
          </w:p>
        </w:tc>
        <w:tc>
          <w:tcPr>
            <w:tcW w:w="5010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выпускной квалификационной работы</w:t>
            </w:r>
          </w:p>
        </w:tc>
        <w:tc>
          <w:tcPr>
            <w:tcW w:w="16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нед.</w:t>
            </w:r>
          </w:p>
        </w:tc>
        <w:tc>
          <w:tcPr>
            <w:tcW w:w="175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"/>
          <w:headerReference w:type="first" r:id="rId13"/>
          <w:footerReference w:type="default" r:id="rId14"/>
          <w:footerReference w:type="first" r:id="rId1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Срок получения СПО по ППССЗ базовой подготовки в очной форме обучения составляет 147 недель, в том числе: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109"/>
        <w:gridCol w:w="1644"/>
      </w:tblGrid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по учебным циклам</w:t>
            </w:r>
          </w:p>
        </w:tc>
        <w:tc>
          <w:tcPr>
            <w:tcW w:w="16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84 нед.</w:t>
            </w:r>
          </w:p>
        </w:tc>
      </w:tr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Учебная практика</w:t>
            </w:r>
          </w:p>
        </w:tc>
        <w:tc>
          <w:tcPr>
            <w:tcW w:w="1644" w:type="dxa"/>
            <w:vAlign w:val="center"/>
            <w:vMerge w:val="restart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25 нед.</w:t>
            </w:r>
          </w:p>
        </w:tc>
      </w:tr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(по профилю специальности)</w:t>
            </w:r>
          </w:p>
        </w:tc>
        <w:tc>
          <w:tcPr>
            <w:vMerge w:val="continue"/>
          </w:tcPr>
          <w:p/>
        </w:tc>
      </w:tr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Производственная практика (преддипломная)</w:t>
            </w:r>
          </w:p>
        </w:tc>
        <w:tc>
          <w:tcPr>
            <w:tcW w:w="16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4 нед.</w:t>
            </w:r>
          </w:p>
        </w:tc>
      </w:tr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6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5 нед.</w:t>
            </w:r>
          </w:p>
        </w:tc>
      </w:tr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16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6 нед.</w:t>
            </w:r>
          </w:p>
        </w:tc>
      </w:tr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6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23 нед.</w:t>
            </w:r>
          </w:p>
        </w:tc>
      </w:tr>
      <w:tr>
        <w:tc>
          <w:tcPr>
            <w:tcW w:w="8109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644" w:type="dxa"/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147 нед.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формировании ППССЗ образовательная организация: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history="0" w:anchor="P737" w:tooltip="ПЕРЕЧЕНЬ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обеспечить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w:history="0" r:id="rId15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Максимальный объем аудиторной учебной нагрузки в год в заочной форме обучения составляет 160 академических часов.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7.7. Общая продолжительность каникул в учебном году должна составлять 8 - 11 недель, в том числе не менее 2-х недель в зимний период.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400"/>
        <w:gridCol w:w="1120"/>
      </w:tblGrid>
      <w:t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теоретическое обучение (при обязательной учебной нагрузке 36 часов в неделю)</w:t>
            </w:r>
          </w:p>
        </w:tc>
        <w:tc>
          <w:tcPr>
            <w:tcW w:w="112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39 нед.</w:t>
            </w:r>
          </w:p>
        </w:tc>
      </w:tr>
      <w:t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промежуточная аттестация</w:t>
            </w:r>
          </w:p>
        </w:tc>
        <w:tc>
          <w:tcPr>
            <w:tcW w:w="112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2 нед.</w:t>
            </w:r>
          </w:p>
        </w:tc>
      </w:tr>
      <w:t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каникулы</w:t>
            </w:r>
          </w:p>
        </w:tc>
        <w:tc>
          <w:tcPr>
            <w:tcW w:w="112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11 нед.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7.13. В период обучения с юношами проводятся учебные сборы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sz w:val="20"/>
            <w:color w:val="0000ff"/>
          </w:rPr>
          <w:t xml:space="preserve">Пункт 1 статьи 13</w:t>
        </w:r>
      </w:hyperlink>
      <w:r>
        <w:rPr>
          <w:sz w:val="20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состоит из двух этапов: практики по профилю специальности и преддипломной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w:history="0" r:id="rId17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4 статьи 68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0"/>
        </w:rPr>
        <w:t xml:space="preserve">и других помещений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Кабинеты: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социально-экономических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иностранного языка;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математики;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экологических основ природопользования;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экономики, менеджмента и маркетинга;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ботаники и физиологии растений;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почвоведения, земледелия и агрохимии;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безопасности жизнедеятельности и охраны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Лаборатории: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информационных технологий в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цветочно-декоративных растений и дендрологии;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садово-паркового и ландшафтного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комплекс: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спортивный зал;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восемнадцатый - девятнадцатый утратили силу. - </w:t>
      </w:r>
      <w:hyperlink w:history="0" r:id="rId18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13.07.2021 N 450.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Залы: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библиотека, читальный зал с выходом в сеть Интернет;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актовый зал.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должна обеспечивать: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7.19. Реализация ППССЗ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ОЦЕНКА КАЧЕСТВА ОСВОЕНИЯ ПРОГРАММЫ ПОДГОТОВКИ</w:t>
      </w:r>
    </w:p>
    <w:p>
      <w:pPr>
        <w:pStyle w:val="2"/>
        <w:jc w:val="center"/>
      </w:pPr>
      <w:r>
        <w:rPr>
          <w:sz w:val="20"/>
        </w:rPr>
        <w:t xml:space="preserve">СПЕЦИАЛИСТОВ СРЕДНЕГО ЗВЕНА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уровня освоения дисциплин;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компетенций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05.12.2022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ФГОС СПО по специальности</w:t>
      </w:r>
    </w:p>
    <w:p>
      <w:pPr>
        <w:pStyle w:val="0"/>
        <w:jc w:val="right"/>
      </w:pPr>
      <w:r>
        <w:rPr>
          <w:sz w:val="20"/>
        </w:rPr>
        <w:t xml:space="preserve">35.02.12 Садово-парковое</w:t>
      </w:r>
    </w:p>
    <w:p>
      <w:pPr>
        <w:pStyle w:val="0"/>
        <w:jc w:val="right"/>
      </w:pPr>
      <w:r>
        <w:rPr>
          <w:sz w:val="20"/>
        </w:rPr>
        <w:t xml:space="preserve">и ландшафтное строительство</w:t>
      </w:r>
    </w:p>
    <w:p>
      <w:pPr>
        <w:pStyle w:val="0"/>
        <w:jc w:val="both"/>
      </w:pPr>
      <w:r>
        <w:rPr>
          <w:sz w:val="20"/>
        </w:rPr>
      </w:r>
    </w:p>
    <w:bookmarkStart w:id="737" w:name="P737"/>
    <w:bookmarkEnd w:id="737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ПРОФЕССИЙ РАБОЧИХ, ДОЛЖНОСТЕЙ СЛУЖАЩИХ, РЕКОМЕНДУЕМЫХ</w:t>
      </w:r>
    </w:p>
    <w:p>
      <w:pPr>
        <w:pStyle w:val="2"/>
        <w:jc w:val="center"/>
      </w:pPr>
      <w:r>
        <w:rPr>
          <w:sz w:val="20"/>
        </w:rPr>
        <w:t xml:space="preserve">К ОСВОЕНИЮ В РАМКАХ ПРОГРАММЫ ПОДГОТОВКИ СПЕЦИАЛИСТОВ</w:t>
      </w:r>
    </w:p>
    <w:p>
      <w:pPr>
        <w:pStyle w:val="2"/>
        <w:jc w:val="center"/>
      </w:pPr>
      <w:r>
        <w:rPr>
          <w:sz w:val="20"/>
        </w:rPr>
        <w:t xml:space="preserve">СРЕДНЕГО ЗВЕНА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73"/>
        <w:gridCol w:w="6090"/>
      </w:tblGrid>
      <w:tr>
        <w:tc>
          <w:tcPr>
            <w:tcW w:w="35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Общероссийскому </w:t>
            </w:r>
            <w:hyperlink w:history="0" r:id="rId2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0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профессий рабочих, должностей служащих</w:t>
            </w:r>
          </w:p>
        </w:tc>
      </w:tr>
      <w:tr>
        <w:tc>
          <w:tcPr>
            <w:tcW w:w="357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3573" w:type="dxa"/>
          </w:tcPr>
          <w:p>
            <w:pPr>
              <w:pStyle w:val="0"/>
              <w:jc w:val="center"/>
            </w:pPr>
            <w:hyperlink w:history="0"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17531</w:t>
              </w:r>
            </w:hyperlink>
          </w:p>
        </w:tc>
        <w:tc>
          <w:tcPr>
            <w:tcW w:w="6090" w:type="dxa"/>
          </w:tcPr>
          <w:p>
            <w:pPr>
              <w:pStyle w:val="0"/>
            </w:pPr>
            <w:r>
              <w:rPr>
                <w:sz w:val="20"/>
              </w:rPr>
              <w:t xml:space="preserve">Рабочий зеленого хозяйства</w:t>
            </w:r>
          </w:p>
        </w:tc>
      </w:tr>
      <w:tr>
        <w:tc>
          <w:tcPr>
            <w:tcW w:w="3573" w:type="dxa"/>
          </w:tcPr>
          <w:p>
            <w:pPr>
              <w:pStyle w:val="0"/>
              <w:jc w:val="center"/>
            </w:pPr>
            <w:hyperlink w:history="0" r:id="rId2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18103</w:t>
              </w:r>
            </w:hyperlink>
          </w:p>
        </w:tc>
        <w:tc>
          <w:tcPr>
            <w:tcW w:w="6090" w:type="dxa"/>
          </w:tcPr>
          <w:p>
            <w:pPr>
              <w:pStyle w:val="0"/>
            </w:pPr>
            <w:r>
              <w:rPr>
                <w:sz w:val="20"/>
              </w:rPr>
              <w:t xml:space="preserve">Садовник</w:t>
            </w:r>
          </w:p>
        </w:tc>
      </w:tr>
      <w:tr>
        <w:tc>
          <w:tcPr>
            <w:tcW w:w="3573" w:type="dxa"/>
          </w:tcPr>
          <w:p>
            <w:pPr>
              <w:pStyle w:val="0"/>
              <w:jc w:val="center"/>
            </w:pPr>
            <w:hyperlink w:history="0"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{КонсультантПлюс}">
              <w:r>
                <w:rPr>
                  <w:sz w:val="20"/>
                  <w:color w:val="0000ff"/>
                </w:rPr>
                <w:t xml:space="preserve">19524</w:t>
              </w:r>
            </w:hyperlink>
          </w:p>
        </w:tc>
        <w:tc>
          <w:tcPr>
            <w:tcW w:w="6090" w:type="dxa"/>
          </w:tcPr>
          <w:p>
            <w:pPr>
              <w:pStyle w:val="0"/>
            </w:pPr>
            <w:r>
              <w:rPr>
                <w:sz w:val="20"/>
              </w:rPr>
              <w:t xml:space="preserve">Цветовод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07.05.2014 N 461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07.05.2014 N 461</w:t>
            <w:br/>
            <w:t>(ред. от 13.07.2021)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CCDA56B2E505304977C4FEDFC8BB84552F3CB7E7511C48349E1BB80D99C1B493A84EC2F98331F580AEEB42C64339C21AAB3F982EEC8C97Cj3P5Q" TargetMode = "External"/>
	<Relationship Id="rId8" Type="http://schemas.openxmlformats.org/officeDocument/2006/relationships/hyperlink" Target="consultantplus://offline/ref=BCCDA56B2E505304977C4FEDFC8BB84553F2C478751BC48349E1BB80D99C1B493A84EC2F98321E5D0DEEB42C64339C21AAB3F982EEC8C97Cj3P5Q" TargetMode = "External"/>
	<Relationship Id="rId9" Type="http://schemas.openxmlformats.org/officeDocument/2006/relationships/hyperlink" Target="consultantplus://offline/ref=BCCDA56B2E505304977C4FEDFC8BB84550FAC178751AC48349E1BB80D99C1B492884B423993400580DFBE27D22j6P4Q" TargetMode = "External"/>
	<Relationship Id="rId10" Type="http://schemas.openxmlformats.org/officeDocument/2006/relationships/hyperlink" Target="consultantplus://offline/ref=BCCDA56B2E505304977C4FEDFC8BB84552F3CB7E7511C48349E1BB80D99C1B493A84EC2F98331F580AEEB42C64339C21AAB3F982EEC8C97Cj3P5Q" TargetMode = "External"/>
	<Relationship Id="rId11" Type="http://schemas.openxmlformats.org/officeDocument/2006/relationships/hyperlink" Target="consultantplus://offline/ref=BCCDA56B2E505304977C4FEDFC8BB84552F3CB7E7511C48349E1BB80D99C1B493A84EC2F98331F5809EEB42C64339C21AAB3F982EEC8C97Cj3P5Q" TargetMode = "External"/>
	<Relationship Id="rId12" Type="http://schemas.openxmlformats.org/officeDocument/2006/relationships/hyperlink" Target="consultantplus://offline/ref=BCCDA56B2E505304977C4FEDFC8BB84552F3CB7E7511C48349E1BB80D99C1B493A84EC2F98331F5807EEB42C64339C21AAB3F982EEC8C97Cj3P5Q" TargetMode = "External"/>
	<Relationship Id="rId13" Type="http://schemas.openxmlformats.org/officeDocument/2006/relationships/header" Target="header2.xml"/>
	<Relationship Id="rId14" Type="http://schemas.openxmlformats.org/officeDocument/2006/relationships/footer" Target="footer2.xml"/>
	<Relationship Id="rId15" Type="http://schemas.openxmlformats.org/officeDocument/2006/relationships/hyperlink" Target="consultantplus://offline/ref=C357ACD2163D54FB0043FC8B9A63BA736D85A7BD3BB7D0D969CBD6E251F92B382540D485C29EF6BDA8B59663D2kFPFQ" TargetMode = "External"/>
	<Relationship Id="rId16" Type="http://schemas.openxmlformats.org/officeDocument/2006/relationships/hyperlink" Target="consultantplus://offline/ref=C357ACD2163D54FB0043FC8B9A63BA736D84A6BD3BB3D0D969CBD6E251F92B3837408C8BCA98E3E8FBEFC16ED1FB05432073A68DC1k6P6Q" TargetMode = "External"/>
	<Relationship Id="rId17" Type="http://schemas.openxmlformats.org/officeDocument/2006/relationships/hyperlink" Target="consultantplus://offline/ref=C357ACD2163D54FB0043FC8B9A63BA736D85A7BD3BB7D0D969CBD6E251F92B3837408C89C398E1BDAAA0C03294A816432473A58FDD66C1A5k2P3Q" TargetMode = "External"/>
	<Relationship Id="rId18" Type="http://schemas.openxmlformats.org/officeDocument/2006/relationships/hyperlink" Target="consultantplus://offline/ref=C357ACD2163D54FB0043FC8B9A63BA736A8FACB939B3D0D969CBD6E251F92B3837408C89C399E9BDA3A0C03294A816432473A58FDD66C1A5k2P3Q" TargetMode = "External"/>
	<Relationship Id="rId19" Type="http://schemas.openxmlformats.org/officeDocument/2006/relationships/hyperlink" Target="consultantplus://offline/ref=C357ACD2163D54FB0043FC8B9A63BA736D85A7BD3BB7D0D969CBD6E251F92B3837408C89C398E0BCA9A0C03294A816432473A58FDD66C1A5k2P3Q" TargetMode = "External"/>
	<Relationship Id="rId20" Type="http://schemas.openxmlformats.org/officeDocument/2006/relationships/hyperlink" Target="consultantplus://offline/ref=C357ACD2163D54FB0043FC8B9A63BA736885A1B031B7D0D969CBD6E251F92B3837408C89C398E8BDAAA0C03294A816432473A58FDD66C1A5k2P3Q" TargetMode = "External"/>
	<Relationship Id="rId21" Type="http://schemas.openxmlformats.org/officeDocument/2006/relationships/hyperlink" Target="consultantplus://offline/ref=C357ACD2163D54FB0043FC8B9A63BA736885A1B031B7D0D969CBD6E251F92B3837408C89C39FEEBDA3A0C03294A816432473A58FDD66C1A5k2P3Q" TargetMode = "External"/>
	<Relationship Id="rId22" Type="http://schemas.openxmlformats.org/officeDocument/2006/relationships/hyperlink" Target="consultantplus://offline/ref=C357ACD2163D54FB0043FC8B9A63BA736885A1B031B7D0D969CBD6E251F92B3837408C89C39CEABDAAA0C03294A816432473A58FDD66C1A5k2P3Q" TargetMode = "External"/>
	<Relationship Id="rId23" Type="http://schemas.openxmlformats.org/officeDocument/2006/relationships/hyperlink" Target="consultantplus://offline/ref=C357ACD2163D54FB0043FC8B9A63BA736885A1B031B7D0D969CBD6E251F92B3837408C89C39CE1BBAEA0C03294A816432473A58FDD66C1A5k2P3Q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07.05.2014 N 461
(ред. от 13.07.2021)
"Об утверждении федерального государственного образовательного стандарта среднего профессионального образования по специальности 35.02.12 Садово-парковое и ландшафтное строительство"
(Зарегистрировано в Минюсте России 27.06.2014 N 32891)</dc:title>
  <dcterms:created xsi:type="dcterms:W3CDTF">2022-12-16T16:15:35Z</dcterms:created>
</cp:coreProperties>
</file>