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22.04.2014 N 376</w:t>
              <w:br/>
              <w:t xml:space="preserve">(ред. от 01.09.2022)</w:t>
              <w:br/>
              <w:t xml:space="preserve">"Об утверждении федерального государственного образовательного стандарта среднего профессионального образования по специальности 23.02.01 Организация перевозок и управление на транспорте (по видам)"</w:t>
              <w:br/>
              <w:t xml:space="preserve">(Зарегистрировано в Минюсте России 29.05.2014 N 32499)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29 мая 2014 г. N 32499</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22 апреля 2014 г. N 376</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23.02.01 ОРГАНИЗАЦИЯ ПЕРЕВОЗОК И УПРАВЛЕНИЕ</w:t>
      </w:r>
    </w:p>
    <w:p>
      <w:pPr>
        <w:pStyle w:val="2"/>
        <w:jc w:val="center"/>
      </w:pPr>
      <w:r>
        <w:rPr>
          <w:sz w:val="20"/>
        </w:rPr>
        <w:t xml:space="preserve">НА ТРАНСПОРТЕ (ПО ВИДАМ)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13.07.2021 </w:t>
            </w:r>
            <w:hyperlink w:history="0" r:id="rId7"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N 450</w:t>
              </w:r>
            </w:hyperlink>
            <w:r>
              <w:rPr>
                <w:sz w:val="20"/>
                <w:color w:val="392c69"/>
              </w:rPr>
              <w:t xml:space="preserve">,</w:t>
            </w:r>
          </w:p>
          <w:p>
            <w:pPr>
              <w:pStyle w:val="0"/>
              <w:jc w:val="center"/>
            </w:pPr>
            <w:r>
              <w:rPr>
                <w:sz w:val="20"/>
                <w:color w:val="392c69"/>
              </w:rPr>
              <w:t xml:space="preserve">от 01.09.2022 </w:t>
            </w:r>
            <w:hyperlink w:history="0" r:id="rId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w:t>
      </w:r>
      <w:hyperlink w:history="0" r:id="rId9"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7"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23.02.01 Организация перевозок и управление на транспорте (по видам).</w:t>
      </w:r>
    </w:p>
    <w:p>
      <w:pPr>
        <w:pStyle w:val="0"/>
        <w:spacing w:before="200" w:line-rule="auto"/>
        <w:ind w:firstLine="540"/>
        <w:jc w:val="both"/>
      </w:pPr>
      <w:r>
        <w:rPr>
          <w:sz w:val="20"/>
        </w:rPr>
        <w:t xml:space="preserve">2. Признать утратившим силу </w:t>
      </w:r>
      <w:hyperlink w:history="0" r:id="rId10" w:tooltip="Приказ Минобрнауки РФ от 23.06.2010 N 682 &quot;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90701 Организация перевозок и управление на транспорте (по видам)&quot; (Зарегистрировано в Минюсте РФ 05.08.2010 N 18079)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23 июня 2010 г. N 682 "Об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190701 Организация перевозок и управление на транспорте (по видам)" (зарегистрирован Министерством юстиции Российской Федерации 5 августа 2010 г., регистрационный N 18079).</w:t>
      </w:r>
    </w:p>
    <w:p>
      <w:pPr>
        <w:pStyle w:val="0"/>
        <w:spacing w:before="200" w:line-rule="auto"/>
        <w:ind w:firstLine="540"/>
        <w:jc w:val="both"/>
      </w:pPr>
      <w:r>
        <w:rPr>
          <w:sz w:val="20"/>
        </w:rPr>
        <w:t xml:space="preserve">3. Настоящий приказ вступает в силу с 1 сентября 2014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Д.В.ЛИВАНОВ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22 апреля 2014 г. N 376</w:t>
      </w:r>
    </w:p>
    <w:p>
      <w:pPr>
        <w:pStyle w:val="0"/>
        <w:jc w:val="both"/>
      </w:pPr>
      <w:r>
        <w:rPr>
          <w:sz w:val="20"/>
        </w:rPr>
      </w:r>
    </w:p>
    <w:bookmarkStart w:id="37" w:name="P37"/>
    <w:bookmarkEnd w:id="37"/>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23.02.01 ОРГАНИЗАЦИЯ ПЕРЕВОЗОК И УПРАВЛЕНИЕ</w:t>
      </w:r>
    </w:p>
    <w:p>
      <w:pPr>
        <w:pStyle w:val="2"/>
        <w:jc w:val="center"/>
      </w:pPr>
      <w:r>
        <w:rPr>
          <w:sz w:val="20"/>
        </w:rPr>
        <w:t xml:space="preserve">НА ТРАНСПОРТЕ (ПО ВИДАМ)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13.07.2021 </w:t>
            </w:r>
            <w:hyperlink w:history="0" r:id="rId11"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N 450</w:t>
              </w:r>
            </w:hyperlink>
            <w:r>
              <w:rPr>
                <w:sz w:val="20"/>
                <w:color w:val="392c69"/>
              </w:rPr>
              <w:t xml:space="preserve">,</w:t>
            </w:r>
          </w:p>
          <w:p>
            <w:pPr>
              <w:pStyle w:val="0"/>
              <w:jc w:val="center"/>
            </w:pPr>
            <w:r>
              <w:rPr>
                <w:sz w:val="20"/>
                <w:color w:val="392c69"/>
              </w:rPr>
              <w:t xml:space="preserve">от 01.09.2022 </w:t>
            </w:r>
            <w:hyperlink w:history="0" r:id="rId1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ОБЛАСТЬ ПРИМЕНЕНИЯ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23.02.01 Организация перевозок и управление на транспорте (по видам)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специалистов среднего звена по данной специальности, на территории Российской Федерации (далее - образовательная организация).</w:t>
      </w:r>
    </w:p>
    <w:p>
      <w:pPr>
        <w:pStyle w:val="0"/>
        <w:spacing w:before="200" w:line-rule="auto"/>
        <w:ind w:firstLine="540"/>
        <w:jc w:val="both"/>
      </w:pPr>
      <w:r>
        <w:rPr>
          <w:sz w:val="20"/>
        </w:rPr>
        <w:t xml:space="preserve">1.2. Право на реализацию программы подготовки специалистов среднего звена по специальности 23.02.01 Организация перевозок и управление на транспорте (по видам) имеет образовательная организация при наличии соответствующей лицензии на осуществление образовательной деятельности.</w:t>
      </w:r>
    </w:p>
    <w:p>
      <w:pPr>
        <w:pStyle w:val="0"/>
        <w:spacing w:before="200" w:line-rule="auto"/>
        <w:ind w:firstLine="540"/>
        <w:jc w:val="both"/>
      </w:pPr>
      <w:r>
        <w:rPr>
          <w:sz w:val="20"/>
        </w:rPr>
        <w:t xml:space="preserve">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специалистов среднего звена.</w:t>
      </w:r>
    </w:p>
    <w:p>
      <w:pPr>
        <w:pStyle w:val="0"/>
        <w:spacing w:before="200" w:line-rule="auto"/>
        <w:ind w:firstLine="540"/>
        <w:jc w:val="both"/>
      </w:pPr>
      <w:r>
        <w:rPr>
          <w:sz w:val="20"/>
        </w:rPr>
        <w:t xml:space="preserve">1.3. 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jc w:val="both"/>
      </w:pPr>
      <w:r>
        <w:rPr>
          <w:sz w:val="20"/>
        </w:rPr>
        <w:t xml:space="preserve">(п. 1.3 введен </w:t>
      </w:r>
      <w:hyperlink w:history="0" r:id="rId13"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Приказом</w:t>
        </w:r>
      </w:hyperlink>
      <w:r>
        <w:rPr>
          <w:sz w:val="20"/>
        </w:rPr>
        <w:t xml:space="preserve"> Минпросвещения России от 13.07.2021 N 450)</w:t>
      </w:r>
    </w:p>
    <w:p>
      <w:pPr>
        <w:pStyle w:val="0"/>
        <w:spacing w:before="200" w:line-rule="auto"/>
        <w:ind w:firstLine="540"/>
        <w:jc w:val="both"/>
      </w:pPr>
      <w:r>
        <w:rPr>
          <w:sz w:val="20"/>
        </w:rPr>
        <w:t xml:space="preserve">1.4.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w:t>
      </w:r>
    </w:p>
    <w:p>
      <w:pPr>
        <w:pStyle w:val="0"/>
        <w:jc w:val="both"/>
      </w:pPr>
      <w:r>
        <w:rPr>
          <w:sz w:val="20"/>
        </w:rPr>
        <w:t xml:space="preserve">(п. 1.4 введен </w:t>
      </w:r>
      <w:hyperlink w:history="0" r:id="rId14"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Приказом</w:t>
        </w:r>
      </w:hyperlink>
      <w:r>
        <w:rPr>
          <w:sz w:val="20"/>
        </w:rPr>
        <w:t xml:space="preserve"> Минпросвещения России от 13.07.2021 N 450)</w:t>
      </w:r>
    </w:p>
    <w:p>
      <w:pPr>
        <w:pStyle w:val="0"/>
        <w:jc w:val="both"/>
      </w:pPr>
      <w:r>
        <w:rPr>
          <w:sz w:val="20"/>
        </w:rPr>
      </w:r>
    </w:p>
    <w:p>
      <w:pPr>
        <w:pStyle w:val="2"/>
        <w:outlineLvl w:val="1"/>
        <w:jc w:val="center"/>
      </w:pPr>
      <w:r>
        <w:rPr>
          <w:sz w:val="20"/>
        </w:rPr>
        <w:t xml:space="preserve">II. ИСПОЛЬЗУЕМЫЕ СОКРАЩЕНИЯ</w:t>
      </w:r>
    </w:p>
    <w:p>
      <w:pPr>
        <w:pStyle w:val="0"/>
        <w:jc w:val="both"/>
      </w:pPr>
      <w:r>
        <w:rPr>
          <w:sz w:val="20"/>
        </w:rPr>
      </w:r>
    </w:p>
    <w:p>
      <w:pPr>
        <w:pStyle w:val="0"/>
        <w:ind w:firstLine="540"/>
        <w:jc w:val="both"/>
      </w:pPr>
      <w:r>
        <w:rPr>
          <w:sz w:val="20"/>
        </w:rPr>
        <w:t xml:space="preserve">В настоящем стандарте используются следующие сокращения:</w:t>
      </w:r>
    </w:p>
    <w:p>
      <w:pPr>
        <w:pStyle w:val="0"/>
        <w:spacing w:before="200" w:line-rule="auto"/>
        <w:ind w:firstLine="540"/>
        <w:jc w:val="both"/>
      </w:pPr>
      <w:r>
        <w:rPr>
          <w:sz w:val="20"/>
        </w:rPr>
        <w:t xml:space="preserve">СПО - среднее профессиональное образование;</w:t>
      </w:r>
    </w:p>
    <w:p>
      <w:pPr>
        <w:pStyle w:val="0"/>
        <w:spacing w:before="200" w:line-rule="auto"/>
        <w:ind w:firstLine="540"/>
        <w:jc w:val="both"/>
      </w:pPr>
      <w:r>
        <w:rPr>
          <w:sz w:val="20"/>
        </w:rPr>
        <w:t xml:space="preserve">ФГОС СПО - федеральный государственный образовательный стандарт среднего профессионального образования;</w:t>
      </w:r>
    </w:p>
    <w:p>
      <w:pPr>
        <w:pStyle w:val="0"/>
        <w:spacing w:before="200" w:line-rule="auto"/>
        <w:ind w:firstLine="540"/>
        <w:jc w:val="both"/>
      </w:pPr>
      <w:r>
        <w:rPr>
          <w:sz w:val="20"/>
        </w:rPr>
        <w:t xml:space="preserve">ППССЗ - программа подготовки специалистов среднего звена;</w:t>
      </w:r>
    </w:p>
    <w:p>
      <w:pPr>
        <w:pStyle w:val="0"/>
        <w:spacing w:before="200" w:line-rule="auto"/>
        <w:ind w:firstLine="540"/>
        <w:jc w:val="both"/>
      </w:pPr>
      <w:r>
        <w:rPr>
          <w:sz w:val="20"/>
        </w:rPr>
        <w:t xml:space="preserve">ОК - общая компетенция;</w:t>
      </w:r>
    </w:p>
    <w:p>
      <w:pPr>
        <w:pStyle w:val="0"/>
        <w:spacing w:before="200" w:line-rule="auto"/>
        <w:ind w:firstLine="540"/>
        <w:jc w:val="both"/>
      </w:pPr>
      <w:r>
        <w:rPr>
          <w:sz w:val="20"/>
        </w:rPr>
        <w:t xml:space="preserve">ПК - профессиональная компетенция;</w:t>
      </w:r>
    </w:p>
    <w:p>
      <w:pPr>
        <w:pStyle w:val="0"/>
        <w:spacing w:before="200" w:line-rule="auto"/>
        <w:ind w:firstLine="540"/>
        <w:jc w:val="both"/>
      </w:pPr>
      <w:r>
        <w:rPr>
          <w:sz w:val="20"/>
        </w:rPr>
        <w:t xml:space="preserve">ПМ - профессиональный модуль;</w:t>
      </w:r>
    </w:p>
    <w:p>
      <w:pPr>
        <w:pStyle w:val="0"/>
        <w:spacing w:before="200" w:line-rule="auto"/>
        <w:ind w:firstLine="540"/>
        <w:jc w:val="both"/>
      </w:pPr>
      <w:r>
        <w:rPr>
          <w:sz w:val="20"/>
        </w:rPr>
        <w:t xml:space="preserve">МДК - междисциплинарный курс.</w:t>
      </w:r>
    </w:p>
    <w:p>
      <w:pPr>
        <w:pStyle w:val="0"/>
        <w:jc w:val="both"/>
      </w:pPr>
      <w:r>
        <w:rPr>
          <w:sz w:val="20"/>
        </w:rPr>
      </w:r>
    </w:p>
    <w:p>
      <w:pPr>
        <w:pStyle w:val="2"/>
        <w:outlineLvl w:val="1"/>
        <w:jc w:val="center"/>
      </w:pPr>
      <w:r>
        <w:rPr>
          <w:sz w:val="20"/>
        </w:rPr>
        <w:t xml:space="preserve">III. ХАРАКТЕРИСТИКА ПОДГОТОВКИ ПО СПЕЦИАЛЬНОСТИ</w:t>
      </w:r>
    </w:p>
    <w:p>
      <w:pPr>
        <w:pStyle w:val="0"/>
        <w:jc w:val="both"/>
      </w:pPr>
      <w:r>
        <w:rPr>
          <w:sz w:val="20"/>
        </w:rPr>
      </w:r>
    </w:p>
    <w:p>
      <w:pPr>
        <w:pStyle w:val="0"/>
        <w:ind w:firstLine="540"/>
        <w:jc w:val="both"/>
      </w:pPr>
      <w:r>
        <w:rPr>
          <w:sz w:val="20"/>
        </w:rPr>
        <w:t xml:space="preserve">3.1. Получение СПО по ППССЗ допускается только в образовательной организации.</w:t>
      </w:r>
    </w:p>
    <w:p>
      <w:pPr>
        <w:pStyle w:val="0"/>
        <w:spacing w:before="200" w:line-rule="auto"/>
        <w:ind w:firstLine="540"/>
        <w:jc w:val="both"/>
      </w:pPr>
      <w:r>
        <w:rPr>
          <w:sz w:val="20"/>
        </w:rPr>
        <w:t xml:space="preserve">3.2. Сроки получения СПО по специальности 23.02.01 Организация перевозок и управление на транспорте (по видам) базовой подготовки в очной форме обучения и присваиваемая квалификация приводятся в Таблице 1.</w:t>
      </w:r>
    </w:p>
    <w:p>
      <w:pPr>
        <w:pStyle w:val="0"/>
        <w:jc w:val="both"/>
      </w:pPr>
      <w:r>
        <w:rPr>
          <w:sz w:val="20"/>
        </w:rPr>
      </w:r>
    </w:p>
    <w:p>
      <w:pPr>
        <w:pStyle w:val="0"/>
        <w:outlineLvl w:val="2"/>
        <w:jc w:val="right"/>
      </w:pPr>
      <w:r>
        <w:rPr>
          <w:sz w:val="20"/>
        </w:rPr>
        <w:t xml:space="preserve">Таблица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2777"/>
        <w:gridCol w:w="3174"/>
      </w:tblGrid>
      <w:tr>
        <w:tc>
          <w:tcPr>
            <w:tcW w:w="3118" w:type="dxa"/>
          </w:tcPr>
          <w:p>
            <w:pPr>
              <w:pStyle w:val="0"/>
              <w:jc w:val="center"/>
            </w:pPr>
            <w:r>
              <w:rPr>
                <w:sz w:val="20"/>
              </w:rPr>
              <w:t xml:space="preserve">Уровень образования, необходимый для приема на обучение по ППССЗ</w:t>
            </w:r>
          </w:p>
        </w:tc>
        <w:tc>
          <w:tcPr>
            <w:tcW w:w="2777" w:type="dxa"/>
          </w:tcPr>
          <w:p>
            <w:pPr>
              <w:pStyle w:val="0"/>
              <w:jc w:val="center"/>
            </w:pPr>
            <w:r>
              <w:rPr>
                <w:sz w:val="20"/>
              </w:rPr>
              <w:t xml:space="preserve">Наименование квалификации базовой подготовки</w:t>
            </w:r>
          </w:p>
        </w:tc>
        <w:tc>
          <w:tcPr>
            <w:tcW w:w="3174" w:type="dxa"/>
          </w:tcPr>
          <w:p>
            <w:pPr>
              <w:pStyle w:val="0"/>
              <w:jc w:val="center"/>
            </w:pPr>
            <w:r>
              <w:rPr>
                <w:sz w:val="20"/>
              </w:rPr>
              <w:t xml:space="preserve">Срок получения СПО по ППССЗ базовой подготовки в очной форме обучения </w:t>
            </w:r>
            <w:hyperlink w:history="0" w:anchor="P83" w:tooltip="&lt;1&gt; Независимо от применяемых образовательных технологий.">
              <w:r>
                <w:rPr>
                  <w:sz w:val="20"/>
                  <w:color w:val="0000ff"/>
                </w:rPr>
                <w:t xml:space="preserve">&lt;1&gt;</w:t>
              </w:r>
            </w:hyperlink>
          </w:p>
        </w:tc>
      </w:tr>
      <w:tr>
        <w:tc>
          <w:tcPr>
            <w:tcW w:w="3118" w:type="dxa"/>
          </w:tcPr>
          <w:p>
            <w:pPr>
              <w:pStyle w:val="0"/>
              <w:jc w:val="center"/>
            </w:pPr>
            <w:r>
              <w:rPr>
                <w:sz w:val="20"/>
              </w:rPr>
              <w:t xml:space="preserve">среднее общее образование</w:t>
            </w:r>
          </w:p>
        </w:tc>
        <w:tc>
          <w:tcPr>
            <w:tcW w:w="2777" w:type="dxa"/>
            <w:vAlign w:val="center"/>
            <w:vMerge w:val="restart"/>
          </w:tcPr>
          <w:p>
            <w:pPr>
              <w:pStyle w:val="0"/>
              <w:jc w:val="center"/>
            </w:pPr>
            <w:r>
              <w:rPr>
                <w:sz w:val="20"/>
              </w:rPr>
              <w:t xml:space="preserve">Техник</w:t>
            </w:r>
          </w:p>
        </w:tc>
        <w:tc>
          <w:tcPr>
            <w:tcW w:w="3174" w:type="dxa"/>
          </w:tcPr>
          <w:p>
            <w:pPr>
              <w:pStyle w:val="0"/>
              <w:jc w:val="center"/>
            </w:pPr>
            <w:r>
              <w:rPr>
                <w:sz w:val="20"/>
              </w:rPr>
              <w:t xml:space="preserve">2 года 10 месяцев</w:t>
            </w:r>
          </w:p>
        </w:tc>
      </w:tr>
      <w:tr>
        <w:tc>
          <w:tcPr>
            <w:tcW w:w="3118" w:type="dxa"/>
          </w:tcPr>
          <w:p>
            <w:pPr>
              <w:pStyle w:val="0"/>
              <w:jc w:val="center"/>
            </w:pPr>
            <w:r>
              <w:rPr>
                <w:sz w:val="20"/>
              </w:rPr>
              <w:t xml:space="preserve">основное общее образование</w:t>
            </w:r>
          </w:p>
        </w:tc>
        <w:tc>
          <w:tcPr>
            <w:vMerge w:val="continue"/>
          </w:tcPr>
          <w:p/>
        </w:tc>
        <w:tc>
          <w:tcPr>
            <w:tcW w:w="3174" w:type="dxa"/>
          </w:tcPr>
          <w:p>
            <w:pPr>
              <w:pStyle w:val="0"/>
              <w:jc w:val="center"/>
            </w:pPr>
            <w:r>
              <w:rPr>
                <w:sz w:val="20"/>
              </w:rPr>
              <w:t xml:space="preserve">3 года 10 месяцев </w:t>
            </w:r>
            <w:hyperlink w:history="0" w:anchor="P84" w:tooltip="&lt;2&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
              <w:r>
                <w:rPr>
                  <w:sz w:val="20"/>
                  <w:color w:val="0000ff"/>
                </w:rPr>
                <w:t xml:space="preserve">&lt;2&gt;</w:t>
              </w:r>
            </w:hyperlink>
          </w:p>
        </w:tc>
      </w:tr>
    </w:tbl>
    <w:p>
      <w:pPr>
        <w:pStyle w:val="0"/>
        <w:jc w:val="both"/>
      </w:pPr>
      <w:r>
        <w:rPr>
          <w:sz w:val="20"/>
        </w:rPr>
      </w:r>
    </w:p>
    <w:p>
      <w:pPr>
        <w:pStyle w:val="0"/>
        <w:ind w:firstLine="540"/>
        <w:jc w:val="both"/>
      </w:pPr>
      <w:r>
        <w:rPr>
          <w:sz w:val="20"/>
        </w:rPr>
        <w:t xml:space="preserve">--------------------------------</w:t>
      </w:r>
    </w:p>
    <w:bookmarkStart w:id="83" w:name="P83"/>
    <w:bookmarkEnd w:id="83"/>
    <w:p>
      <w:pPr>
        <w:pStyle w:val="0"/>
        <w:spacing w:before="200" w:line-rule="auto"/>
        <w:ind w:firstLine="540"/>
        <w:jc w:val="both"/>
      </w:pPr>
      <w:r>
        <w:rPr>
          <w:sz w:val="20"/>
        </w:rPr>
        <w:t xml:space="preserve">&lt;1&gt; Независимо от применяемых образовательных технологий.</w:t>
      </w:r>
    </w:p>
    <w:bookmarkStart w:id="84" w:name="P84"/>
    <w:bookmarkEnd w:id="84"/>
    <w:p>
      <w:pPr>
        <w:pStyle w:val="0"/>
        <w:spacing w:before="200" w:line-rule="auto"/>
        <w:ind w:firstLine="540"/>
        <w:jc w:val="both"/>
      </w:pPr>
      <w:r>
        <w:rPr>
          <w:sz w:val="20"/>
        </w:rPr>
        <w:t xml:space="preserve">&lt;2&gt;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w:t>
      </w:r>
    </w:p>
    <w:p>
      <w:pPr>
        <w:pStyle w:val="0"/>
        <w:jc w:val="both"/>
      </w:pPr>
      <w:r>
        <w:rPr>
          <w:sz w:val="20"/>
        </w:rPr>
      </w:r>
    </w:p>
    <w:p>
      <w:pPr>
        <w:pStyle w:val="0"/>
        <w:ind w:firstLine="540"/>
        <w:jc w:val="both"/>
      </w:pPr>
      <w:r>
        <w:rPr>
          <w:sz w:val="20"/>
        </w:rPr>
        <w:t xml:space="preserve">3.3. Сроки получения СПО по ППССЗ углубленной подготовки превышают на один год срок получения СПО по ППССЗ базовой подготовки.</w:t>
      </w:r>
    </w:p>
    <w:p>
      <w:pPr>
        <w:pStyle w:val="0"/>
        <w:spacing w:before="200" w:line-rule="auto"/>
        <w:ind w:firstLine="540"/>
        <w:jc w:val="both"/>
      </w:pPr>
      <w:r>
        <w:rPr>
          <w:sz w:val="20"/>
        </w:rPr>
        <w:t xml:space="preserve">Сроки получения СПО по ППССЗ углубленной подготовки в очной форме обучения и присваиваемая квалификация приводятся в Таблице 2.</w:t>
      </w:r>
    </w:p>
    <w:p>
      <w:pPr>
        <w:pStyle w:val="0"/>
        <w:jc w:val="both"/>
      </w:pPr>
      <w:r>
        <w:rPr>
          <w:sz w:val="20"/>
        </w:rPr>
      </w:r>
    </w:p>
    <w:p>
      <w:pPr>
        <w:pStyle w:val="0"/>
        <w:outlineLvl w:val="2"/>
        <w:jc w:val="right"/>
      </w:pPr>
      <w:r>
        <w:rPr>
          <w:sz w:val="20"/>
        </w:rPr>
        <w:t xml:space="preserve">Таблица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2721"/>
        <w:gridCol w:w="3288"/>
      </w:tblGrid>
      <w:tr>
        <w:tc>
          <w:tcPr>
            <w:tcW w:w="3061" w:type="dxa"/>
          </w:tcPr>
          <w:p>
            <w:pPr>
              <w:pStyle w:val="0"/>
              <w:jc w:val="center"/>
            </w:pPr>
            <w:r>
              <w:rPr>
                <w:sz w:val="20"/>
              </w:rPr>
              <w:t xml:space="preserve">Уровень образования, необходимый для приема на обучение по ППССЗ</w:t>
            </w:r>
          </w:p>
        </w:tc>
        <w:tc>
          <w:tcPr>
            <w:tcW w:w="2721" w:type="dxa"/>
          </w:tcPr>
          <w:p>
            <w:pPr>
              <w:pStyle w:val="0"/>
              <w:jc w:val="center"/>
            </w:pPr>
            <w:r>
              <w:rPr>
                <w:sz w:val="20"/>
              </w:rPr>
              <w:t xml:space="preserve">Наименование квалификации углубленной подготовки</w:t>
            </w:r>
          </w:p>
        </w:tc>
        <w:tc>
          <w:tcPr>
            <w:tcW w:w="3288" w:type="dxa"/>
          </w:tcPr>
          <w:p>
            <w:pPr>
              <w:pStyle w:val="0"/>
              <w:jc w:val="center"/>
            </w:pPr>
            <w:r>
              <w:rPr>
                <w:sz w:val="20"/>
              </w:rPr>
              <w:t xml:space="preserve">Срок получения СПО по ППССЗ углубленной подготовки в очной форме обучения </w:t>
            </w:r>
            <w:hyperlink w:history="0" w:anchor="P101" w:tooltip="&lt;3&gt; Независимо от применяемых образовательных технологий.">
              <w:r>
                <w:rPr>
                  <w:sz w:val="20"/>
                  <w:color w:val="0000ff"/>
                </w:rPr>
                <w:t xml:space="preserve">&lt;3&gt;</w:t>
              </w:r>
            </w:hyperlink>
          </w:p>
        </w:tc>
      </w:tr>
      <w:tr>
        <w:tc>
          <w:tcPr>
            <w:tcW w:w="3061" w:type="dxa"/>
          </w:tcPr>
          <w:p>
            <w:pPr>
              <w:pStyle w:val="0"/>
              <w:jc w:val="center"/>
            </w:pPr>
            <w:r>
              <w:rPr>
                <w:sz w:val="20"/>
              </w:rPr>
              <w:t xml:space="preserve">среднее общее образование</w:t>
            </w:r>
          </w:p>
        </w:tc>
        <w:tc>
          <w:tcPr>
            <w:tcW w:w="2721" w:type="dxa"/>
            <w:vAlign w:val="center"/>
            <w:vMerge w:val="restart"/>
          </w:tcPr>
          <w:p>
            <w:pPr>
              <w:pStyle w:val="0"/>
              <w:jc w:val="center"/>
            </w:pPr>
            <w:r>
              <w:rPr>
                <w:sz w:val="20"/>
              </w:rPr>
              <w:t xml:space="preserve">Старший техник</w:t>
            </w:r>
          </w:p>
        </w:tc>
        <w:tc>
          <w:tcPr>
            <w:tcW w:w="3288" w:type="dxa"/>
          </w:tcPr>
          <w:p>
            <w:pPr>
              <w:pStyle w:val="0"/>
              <w:jc w:val="center"/>
            </w:pPr>
            <w:r>
              <w:rPr>
                <w:sz w:val="20"/>
              </w:rPr>
              <w:t xml:space="preserve">3 года 10 месяцев</w:t>
            </w:r>
          </w:p>
        </w:tc>
      </w:tr>
      <w:tr>
        <w:tc>
          <w:tcPr>
            <w:tcW w:w="3061" w:type="dxa"/>
          </w:tcPr>
          <w:p>
            <w:pPr>
              <w:pStyle w:val="0"/>
              <w:jc w:val="center"/>
            </w:pPr>
            <w:r>
              <w:rPr>
                <w:sz w:val="20"/>
              </w:rPr>
              <w:t xml:space="preserve">основное общее образование</w:t>
            </w:r>
          </w:p>
        </w:tc>
        <w:tc>
          <w:tcPr>
            <w:vMerge w:val="continue"/>
          </w:tcPr>
          <w:p/>
        </w:tc>
        <w:tc>
          <w:tcPr>
            <w:tcW w:w="3288" w:type="dxa"/>
          </w:tcPr>
          <w:p>
            <w:pPr>
              <w:pStyle w:val="0"/>
              <w:jc w:val="center"/>
            </w:pPr>
            <w:r>
              <w:rPr>
                <w:sz w:val="20"/>
              </w:rPr>
              <w:t xml:space="preserve">4 года 10 месяцев </w:t>
            </w:r>
            <w:hyperlink w:history="0" w:anchor="P102" w:tooltip="&lt;4&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
              <w:r>
                <w:rPr>
                  <w:sz w:val="20"/>
                  <w:color w:val="0000ff"/>
                </w:rPr>
                <w:t xml:space="preserve">&lt;4&gt;</w:t>
              </w:r>
            </w:hyperlink>
          </w:p>
        </w:tc>
      </w:tr>
    </w:tbl>
    <w:p>
      <w:pPr>
        <w:pStyle w:val="0"/>
        <w:jc w:val="both"/>
      </w:pPr>
      <w:r>
        <w:rPr>
          <w:sz w:val="20"/>
        </w:rPr>
      </w:r>
    </w:p>
    <w:p>
      <w:pPr>
        <w:pStyle w:val="0"/>
        <w:ind w:firstLine="540"/>
        <w:jc w:val="both"/>
      </w:pPr>
      <w:r>
        <w:rPr>
          <w:sz w:val="20"/>
        </w:rPr>
        <w:t xml:space="preserve">--------------------------------</w:t>
      </w:r>
    </w:p>
    <w:bookmarkStart w:id="101" w:name="P101"/>
    <w:bookmarkEnd w:id="101"/>
    <w:p>
      <w:pPr>
        <w:pStyle w:val="0"/>
        <w:spacing w:before="200" w:line-rule="auto"/>
        <w:ind w:firstLine="540"/>
        <w:jc w:val="both"/>
      </w:pPr>
      <w:r>
        <w:rPr>
          <w:sz w:val="20"/>
        </w:rPr>
        <w:t xml:space="preserve">&lt;3&gt; Независимо от применяемых образовательных технологий.</w:t>
      </w:r>
    </w:p>
    <w:bookmarkStart w:id="102" w:name="P102"/>
    <w:bookmarkEnd w:id="102"/>
    <w:p>
      <w:pPr>
        <w:pStyle w:val="0"/>
        <w:spacing w:before="200" w:line-rule="auto"/>
        <w:ind w:firstLine="540"/>
        <w:jc w:val="both"/>
      </w:pPr>
      <w:r>
        <w:rPr>
          <w:sz w:val="20"/>
        </w:rPr>
        <w:t xml:space="preserve">&lt;4&gt; Образовательные организации, осуществляющие подготовку специалистов среднего звена на базе основного общего образования, реализуют федеральный государственный образовательный стандарт среднего общего образования в пределах ППССЗ, в том числе с учетом получаемой специальности СПО.</w:t>
      </w:r>
    </w:p>
    <w:p>
      <w:pPr>
        <w:pStyle w:val="0"/>
        <w:jc w:val="both"/>
      </w:pPr>
      <w:r>
        <w:rPr>
          <w:sz w:val="20"/>
        </w:rPr>
      </w:r>
    </w:p>
    <w:p>
      <w:pPr>
        <w:pStyle w:val="0"/>
        <w:ind w:firstLine="540"/>
        <w:jc w:val="both"/>
      </w:pPr>
      <w:r>
        <w:rPr>
          <w:sz w:val="20"/>
        </w:rPr>
        <w:t xml:space="preserve">Сроки получения СПО по ППССЗ базовой и углубленной подготовки независимо от применяемых образовательных технологий увеличиваются:</w:t>
      </w:r>
    </w:p>
    <w:p>
      <w:pPr>
        <w:pStyle w:val="0"/>
        <w:spacing w:before="200" w:line-rule="auto"/>
        <w:ind w:firstLine="540"/>
        <w:jc w:val="both"/>
      </w:pPr>
      <w:r>
        <w:rPr>
          <w:sz w:val="20"/>
        </w:rPr>
        <w:t xml:space="preserve">а) для обучающихся по очно-заочной и заочной формам обучения:</w:t>
      </w:r>
    </w:p>
    <w:p>
      <w:pPr>
        <w:pStyle w:val="0"/>
        <w:spacing w:before="200" w:line-rule="auto"/>
        <w:ind w:firstLine="540"/>
        <w:jc w:val="both"/>
      </w:pPr>
      <w:r>
        <w:rPr>
          <w:sz w:val="20"/>
        </w:rPr>
        <w:t xml:space="preserve">на базе среднего общего образования - не более чем на 1 год;</w:t>
      </w:r>
    </w:p>
    <w:p>
      <w:pPr>
        <w:pStyle w:val="0"/>
        <w:spacing w:before="200" w:line-rule="auto"/>
        <w:ind w:firstLine="540"/>
        <w:jc w:val="both"/>
      </w:pPr>
      <w:r>
        <w:rPr>
          <w:sz w:val="20"/>
        </w:rPr>
        <w:t xml:space="preserve">на базе основного общего образования - не более чем на 1,5 года;</w:t>
      </w:r>
    </w:p>
    <w:p>
      <w:pPr>
        <w:pStyle w:val="0"/>
        <w:spacing w:before="200" w:line-rule="auto"/>
        <w:ind w:firstLine="540"/>
        <w:jc w:val="both"/>
      </w:pPr>
      <w:r>
        <w:rPr>
          <w:sz w:val="20"/>
        </w:rPr>
        <w:t xml:space="preserve">б) для инвалидов и лиц с ограниченными возможностями здоровья - не более чем на 10 месяцев.</w:t>
      </w:r>
    </w:p>
    <w:p>
      <w:pPr>
        <w:pStyle w:val="0"/>
        <w:spacing w:before="200" w:line-rule="auto"/>
        <w:ind w:firstLine="540"/>
        <w:jc w:val="both"/>
      </w:pPr>
      <w:r>
        <w:rPr>
          <w:sz w:val="20"/>
        </w:rPr>
        <w:t xml:space="preserve">3.4.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&lt;5&gt;,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pPr>
        <w:pStyle w:val="0"/>
        <w:jc w:val="both"/>
      </w:pPr>
      <w:r>
        <w:rPr>
          <w:sz w:val="20"/>
        </w:rPr>
        <w:t xml:space="preserve">(п. 3.4 введен </w:t>
      </w:r>
      <w:hyperlink w:history="0" r:id="rId1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16"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КонсультантПлюс}">
        <w:r>
          <w:rPr>
            <w:sz w:val="20"/>
            <w:color w:val="0000ff"/>
          </w:rPr>
          <w:t xml:space="preserve">Пункт 11</w:t>
        </w:r>
      </w:hyperlink>
      <w:r>
        <w:rPr>
          <w:sz w:val="20"/>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pPr>
        <w:pStyle w:val="0"/>
        <w:jc w:val="both"/>
      </w:pPr>
      <w:r>
        <w:rPr>
          <w:sz w:val="20"/>
        </w:rPr>
        <w:t xml:space="preserve">(сноска введена </w:t>
      </w:r>
      <w:hyperlink w:history="0" r:id="rId1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jc w:val="both"/>
      </w:pPr>
      <w:r>
        <w:rPr>
          <w:sz w:val="20"/>
        </w:rPr>
      </w:r>
    </w:p>
    <w:p>
      <w:pPr>
        <w:pStyle w:val="2"/>
        <w:outlineLvl w:val="1"/>
        <w:jc w:val="center"/>
      </w:pPr>
      <w:r>
        <w:rPr>
          <w:sz w:val="20"/>
        </w:rPr>
        <w:t xml:space="preserve">IV. ХАРАКТЕРИСТИКА ПРОФЕССИОНАЛЬНОЙ</w:t>
      </w:r>
    </w:p>
    <w:p>
      <w:pPr>
        <w:pStyle w:val="2"/>
        <w:jc w:val="center"/>
      </w:pPr>
      <w:r>
        <w:rPr>
          <w:sz w:val="20"/>
        </w:rPr>
        <w:t xml:space="preserve">ДЕЯТЕЛЬНОСТИ ВЫПУСКНИКОВ</w:t>
      </w:r>
    </w:p>
    <w:p>
      <w:pPr>
        <w:pStyle w:val="0"/>
        <w:jc w:val="both"/>
      </w:pPr>
      <w:r>
        <w:rPr>
          <w:sz w:val="20"/>
        </w:rPr>
      </w:r>
    </w:p>
    <w:p>
      <w:pPr>
        <w:pStyle w:val="0"/>
        <w:ind w:firstLine="540"/>
        <w:jc w:val="both"/>
      </w:pPr>
      <w:r>
        <w:rPr>
          <w:sz w:val="20"/>
        </w:rPr>
        <w:t xml:space="preserve">4.1. Область профессиональной деятельности выпускников: организация и управление эксплуатационной деятельностью пассажирских и грузовых перевозок; вспомогательная и дополнительная транспортная деятельность.</w:t>
      </w:r>
    </w:p>
    <w:p>
      <w:pPr>
        <w:pStyle w:val="0"/>
        <w:spacing w:before="200" w:line-rule="auto"/>
        <w:ind w:firstLine="540"/>
        <w:jc w:val="both"/>
      </w:pPr>
      <w:r>
        <w:rPr>
          <w:sz w:val="20"/>
        </w:rPr>
        <w:t xml:space="preserve">4.2. Объектами профессиональной деятельности выпускников являются:</w:t>
      </w:r>
    </w:p>
    <w:p>
      <w:pPr>
        <w:pStyle w:val="0"/>
        <w:spacing w:before="200" w:line-rule="auto"/>
        <w:ind w:firstLine="540"/>
        <w:jc w:val="both"/>
      </w:pPr>
      <w:r>
        <w:rPr>
          <w:sz w:val="20"/>
        </w:rPr>
        <w:t xml:space="preserve">процессы организации и управления эксплуатационной деятельности пассажирского и грузового транспорта;</w:t>
      </w:r>
    </w:p>
    <w:p>
      <w:pPr>
        <w:pStyle w:val="0"/>
        <w:spacing w:before="200" w:line-rule="auto"/>
        <w:ind w:firstLine="540"/>
        <w:jc w:val="both"/>
      </w:pPr>
      <w:r>
        <w:rPr>
          <w:sz w:val="20"/>
        </w:rPr>
        <w:t xml:space="preserve">учетная, отчетная и техническая документация:</w:t>
      </w:r>
    </w:p>
    <w:p>
      <w:pPr>
        <w:pStyle w:val="0"/>
        <w:spacing w:before="200" w:line-rule="auto"/>
        <w:ind w:firstLine="540"/>
        <w:jc w:val="both"/>
      </w:pPr>
      <w:r>
        <w:rPr>
          <w:sz w:val="20"/>
        </w:rPr>
        <w:t xml:space="preserve">первичные трудовые коллективы.</w:t>
      </w:r>
    </w:p>
    <w:p>
      <w:pPr>
        <w:pStyle w:val="0"/>
        <w:spacing w:before="200" w:line-rule="auto"/>
        <w:ind w:firstLine="540"/>
        <w:jc w:val="both"/>
      </w:pPr>
      <w:r>
        <w:rPr>
          <w:sz w:val="20"/>
        </w:rPr>
        <w:t xml:space="preserve">4.3. Техник готовится к следующим видам деятельности:</w:t>
      </w:r>
    </w:p>
    <w:p>
      <w:pPr>
        <w:pStyle w:val="0"/>
        <w:spacing w:before="200" w:line-rule="auto"/>
        <w:ind w:firstLine="540"/>
        <w:jc w:val="both"/>
      </w:pPr>
      <w:r>
        <w:rPr>
          <w:sz w:val="20"/>
        </w:rPr>
        <w:t xml:space="preserve">4.3.1. Организация перевозочного процесса (по видам транспорта).</w:t>
      </w:r>
    </w:p>
    <w:p>
      <w:pPr>
        <w:pStyle w:val="0"/>
        <w:spacing w:before="200" w:line-rule="auto"/>
        <w:ind w:firstLine="540"/>
        <w:jc w:val="both"/>
      </w:pPr>
      <w:r>
        <w:rPr>
          <w:sz w:val="20"/>
        </w:rPr>
        <w:t xml:space="preserve">4.3.2. Организация сервисного обслуживания на транспорте (по видам транспорта).</w:t>
      </w:r>
    </w:p>
    <w:p>
      <w:pPr>
        <w:pStyle w:val="0"/>
        <w:spacing w:before="200" w:line-rule="auto"/>
        <w:ind w:firstLine="540"/>
        <w:jc w:val="both"/>
      </w:pPr>
      <w:r>
        <w:rPr>
          <w:sz w:val="20"/>
        </w:rPr>
        <w:t xml:space="preserve">4.3.3. Организация транспортно-логистической деятельности (по видам транспорта).</w:t>
      </w:r>
    </w:p>
    <w:p>
      <w:pPr>
        <w:pStyle w:val="0"/>
        <w:spacing w:before="200" w:line-rule="auto"/>
        <w:ind w:firstLine="540"/>
        <w:jc w:val="both"/>
      </w:pPr>
      <w:r>
        <w:rPr>
          <w:sz w:val="20"/>
        </w:rPr>
        <w:t xml:space="preserve">4.3.4. Выполнение работ по одной или нескольким профессиям рабочих, должностям служащих (</w:t>
      </w:r>
      <w:hyperlink w:history="0" w:anchor="P512" w:tooltip="ПЕРЕЧЕНЬ">
        <w:r>
          <w:rPr>
            <w:sz w:val="20"/>
            <w:color w:val="0000ff"/>
          </w:rPr>
          <w:t xml:space="preserve">приложение</w:t>
        </w:r>
      </w:hyperlink>
      <w:r>
        <w:rPr>
          <w:sz w:val="20"/>
        </w:rPr>
        <w:t xml:space="preserve"> к настоящему ФГОС СПО).</w:t>
      </w:r>
    </w:p>
    <w:p>
      <w:pPr>
        <w:pStyle w:val="0"/>
        <w:spacing w:before="200" w:line-rule="auto"/>
        <w:ind w:firstLine="540"/>
        <w:jc w:val="both"/>
      </w:pPr>
      <w:r>
        <w:rPr>
          <w:sz w:val="20"/>
        </w:rPr>
        <w:t xml:space="preserve">4.4. Старший техник готовится к следующим видам деятельности:</w:t>
      </w:r>
    </w:p>
    <w:p>
      <w:pPr>
        <w:pStyle w:val="0"/>
        <w:spacing w:before="200" w:line-rule="auto"/>
        <w:ind w:firstLine="540"/>
        <w:jc w:val="both"/>
      </w:pPr>
      <w:r>
        <w:rPr>
          <w:sz w:val="20"/>
        </w:rPr>
        <w:t xml:space="preserve">4.4.1. Организация перевозочного процесса (по видам транспорта).</w:t>
      </w:r>
    </w:p>
    <w:p>
      <w:pPr>
        <w:pStyle w:val="0"/>
        <w:spacing w:before="200" w:line-rule="auto"/>
        <w:ind w:firstLine="540"/>
        <w:jc w:val="both"/>
      </w:pPr>
      <w:r>
        <w:rPr>
          <w:sz w:val="20"/>
        </w:rPr>
        <w:t xml:space="preserve">4.4.2. Организация сервисного обслуживания на транспорте (по видам транспорта).</w:t>
      </w:r>
    </w:p>
    <w:p>
      <w:pPr>
        <w:pStyle w:val="0"/>
        <w:spacing w:before="200" w:line-rule="auto"/>
        <w:ind w:firstLine="540"/>
        <w:jc w:val="both"/>
      </w:pPr>
      <w:r>
        <w:rPr>
          <w:sz w:val="20"/>
        </w:rPr>
        <w:t xml:space="preserve">4.4.3. Организация транспортно-логистической деятельности (по видам транспорта).</w:t>
      </w:r>
    </w:p>
    <w:p>
      <w:pPr>
        <w:pStyle w:val="0"/>
        <w:spacing w:before="200" w:line-rule="auto"/>
        <w:ind w:firstLine="540"/>
        <w:jc w:val="both"/>
      </w:pPr>
      <w:r>
        <w:rPr>
          <w:sz w:val="20"/>
        </w:rPr>
        <w:t xml:space="preserve">4.4.4. Анализ эффективности транспортной деятельности.</w:t>
      </w:r>
    </w:p>
    <w:p>
      <w:pPr>
        <w:pStyle w:val="0"/>
        <w:spacing w:before="200" w:line-rule="auto"/>
        <w:ind w:firstLine="540"/>
        <w:jc w:val="both"/>
      </w:pPr>
      <w:r>
        <w:rPr>
          <w:sz w:val="20"/>
        </w:rPr>
        <w:t xml:space="preserve">4.4.5. Выполнение работ по одной или нескольким профессиям рабочих, должностям служащих (</w:t>
      </w:r>
      <w:hyperlink w:history="0" w:anchor="P512" w:tooltip="ПЕРЕЧЕНЬ">
        <w:r>
          <w:rPr>
            <w:sz w:val="20"/>
            <w:color w:val="0000ff"/>
          </w:rPr>
          <w:t xml:space="preserve">приложение</w:t>
        </w:r>
      </w:hyperlink>
      <w:r>
        <w:rPr>
          <w:sz w:val="20"/>
        </w:rPr>
        <w:t xml:space="preserve"> к настоящему ФГОС СПО).</w:t>
      </w:r>
    </w:p>
    <w:p>
      <w:pPr>
        <w:pStyle w:val="0"/>
        <w:jc w:val="both"/>
      </w:pPr>
      <w:r>
        <w:rPr>
          <w:sz w:val="20"/>
        </w:rPr>
      </w:r>
    </w:p>
    <w:p>
      <w:pPr>
        <w:pStyle w:val="2"/>
        <w:outlineLvl w:val="1"/>
        <w:jc w:val="center"/>
      </w:pPr>
      <w:r>
        <w:rPr>
          <w:sz w:val="20"/>
        </w:rPr>
        <w:t xml:space="preserve">V. ТРЕБОВАНИЯ К РЕЗУЛЬТАТАМ ОСВОЕНИЯ ПРОГРАММЫ ПОДГОТОВКИ</w:t>
      </w:r>
    </w:p>
    <w:p>
      <w:pPr>
        <w:pStyle w:val="2"/>
        <w:jc w:val="center"/>
      </w:pPr>
      <w:r>
        <w:rPr>
          <w:sz w:val="20"/>
        </w:rPr>
        <w:t xml:space="preserve">СПЕЦИАЛИСТОВ СРЕДНЕГО ЗВЕНА</w:t>
      </w:r>
    </w:p>
    <w:p>
      <w:pPr>
        <w:pStyle w:val="0"/>
        <w:jc w:val="both"/>
      </w:pPr>
      <w:r>
        <w:rPr>
          <w:sz w:val="20"/>
        </w:rPr>
      </w:r>
    </w:p>
    <w:p>
      <w:pPr>
        <w:pStyle w:val="0"/>
        <w:ind w:firstLine="540"/>
        <w:jc w:val="both"/>
      </w:pPr>
      <w:r>
        <w:rPr>
          <w:sz w:val="20"/>
        </w:rPr>
        <w:t xml:space="preserve">5.1. Техник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5.1 в ред. </w:t>
      </w:r>
      <w:hyperlink w:history="0" r:id="rId1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5.2. Техник должен обладать профессиональными компетенциями, соответствующими видам деятельности:</w:t>
      </w:r>
    </w:p>
    <w:p>
      <w:pPr>
        <w:pStyle w:val="0"/>
        <w:spacing w:before="200" w:line-rule="auto"/>
        <w:ind w:firstLine="540"/>
        <w:jc w:val="both"/>
      </w:pPr>
      <w:r>
        <w:rPr>
          <w:sz w:val="20"/>
        </w:rPr>
        <w:t xml:space="preserve">5.2.1. Организация перевозочного процесса (по видам транспорта).</w:t>
      </w:r>
    </w:p>
    <w:p>
      <w:pPr>
        <w:pStyle w:val="0"/>
        <w:spacing w:before="200" w:line-rule="auto"/>
        <w:ind w:firstLine="540"/>
        <w:jc w:val="both"/>
      </w:pPr>
      <w:r>
        <w:rPr>
          <w:sz w:val="20"/>
        </w:rPr>
        <w:t xml:space="preserve">ПК 1.1. Выполнять операции по осуществлению перевозочного процесса с применением современных информационных технологий управления перевозками.</w:t>
      </w:r>
    </w:p>
    <w:p>
      <w:pPr>
        <w:pStyle w:val="0"/>
        <w:spacing w:before="200" w:line-rule="auto"/>
        <w:ind w:firstLine="540"/>
        <w:jc w:val="both"/>
      </w:pPr>
      <w:r>
        <w:rPr>
          <w:sz w:val="20"/>
        </w:rPr>
        <w:t xml:space="preserve">ПК 1.2.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w:t>
      </w:r>
    </w:p>
    <w:p>
      <w:pPr>
        <w:pStyle w:val="0"/>
        <w:spacing w:before="200" w:line-rule="auto"/>
        <w:ind w:firstLine="540"/>
        <w:jc w:val="both"/>
      </w:pPr>
      <w:r>
        <w:rPr>
          <w:sz w:val="20"/>
        </w:rPr>
        <w:t xml:space="preserve">ПК 1.3. Оформлять документы, регламентирующие организацию перевозочного процесса.</w:t>
      </w:r>
    </w:p>
    <w:p>
      <w:pPr>
        <w:pStyle w:val="0"/>
        <w:spacing w:before="200" w:line-rule="auto"/>
        <w:ind w:firstLine="540"/>
        <w:jc w:val="both"/>
      </w:pPr>
      <w:r>
        <w:rPr>
          <w:sz w:val="20"/>
        </w:rPr>
        <w:t xml:space="preserve">5.2.2. Организация сервисного обслуживания на транспорте (по видам транспорта).</w:t>
      </w:r>
    </w:p>
    <w:p>
      <w:pPr>
        <w:pStyle w:val="0"/>
        <w:spacing w:before="200" w:line-rule="auto"/>
        <w:ind w:firstLine="540"/>
        <w:jc w:val="both"/>
      </w:pPr>
      <w:r>
        <w:rPr>
          <w:sz w:val="20"/>
        </w:rPr>
        <w:t xml:space="preserve">ПК 2.1. Организовывать работу персонала по планированию и организации перевозочного процесса.</w:t>
      </w:r>
    </w:p>
    <w:p>
      <w:pPr>
        <w:pStyle w:val="0"/>
        <w:spacing w:before="200" w:line-rule="auto"/>
        <w:ind w:firstLine="540"/>
        <w:jc w:val="both"/>
      </w:pPr>
      <w:r>
        <w:rPr>
          <w:sz w:val="20"/>
        </w:rPr>
        <w:t xml:space="preserve">ПК 2.2. Обеспечивать безопасность движения и решать профессиональные задачи посредством применения нормативно-правовых документов.</w:t>
      </w:r>
    </w:p>
    <w:p>
      <w:pPr>
        <w:pStyle w:val="0"/>
        <w:spacing w:before="200" w:line-rule="auto"/>
        <w:ind w:firstLine="540"/>
        <w:jc w:val="both"/>
      </w:pPr>
      <w:r>
        <w:rPr>
          <w:sz w:val="20"/>
        </w:rPr>
        <w:t xml:space="preserve">ПК 2.3. Организовывать работу персонала по технологическому обслуживанию перевозочного процесса.</w:t>
      </w:r>
    </w:p>
    <w:p>
      <w:pPr>
        <w:pStyle w:val="0"/>
        <w:spacing w:before="200" w:line-rule="auto"/>
        <w:ind w:firstLine="540"/>
        <w:jc w:val="both"/>
      </w:pPr>
      <w:r>
        <w:rPr>
          <w:sz w:val="20"/>
        </w:rPr>
        <w:t xml:space="preserve">5.2.3. Организация транспортно-логистической деятельности (по видам транспорта).</w:t>
      </w:r>
    </w:p>
    <w:p>
      <w:pPr>
        <w:pStyle w:val="0"/>
        <w:spacing w:before="200" w:line-rule="auto"/>
        <w:ind w:firstLine="540"/>
        <w:jc w:val="both"/>
      </w:pPr>
      <w:r>
        <w:rPr>
          <w:sz w:val="20"/>
        </w:rPr>
        <w:t xml:space="preserve">ПК 3.1. Организовывать работу персонала по обработке перевозочных документов и осуществлению расчетов за услуги, предоставляемые транспортными организациями.</w:t>
      </w:r>
    </w:p>
    <w:p>
      <w:pPr>
        <w:pStyle w:val="0"/>
        <w:spacing w:before="200" w:line-rule="auto"/>
        <w:ind w:firstLine="540"/>
        <w:jc w:val="both"/>
      </w:pPr>
      <w:r>
        <w:rPr>
          <w:sz w:val="20"/>
        </w:rPr>
        <w:t xml:space="preserve">ПК 3.2. Обеспечивать осуществление процесса управления перевозками на основе логистической концепции и организовывать рациональную переработку грузов.</w:t>
      </w:r>
    </w:p>
    <w:p>
      <w:pPr>
        <w:pStyle w:val="0"/>
        <w:spacing w:before="200" w:line-rule="auto"/>
        <w:ind w:firstLine="540"/>
        <w:jc w:val="both"/>
      </w:pPr>
      <w:r>
        <w:rPr>
          <w:sz w:val="20"/>
        </w:rPr>
        <w:t xml:space="preserve">ПК 3.3. Применять в профессиональной деятельности основные положения, регулирующие взаимоотношения пользователей транспорта и перевозчика.</w:t>
      </w:r>
    </w:p>
    <w:p>
      <w:pPr>
        <w:pStyle w:val="0"/>
        <w:spacing w:before="200" w:line-rule="auto"/>
        <w:ind w:firstLine="540"/>
        <w:jc w:val="both"/>
      </w:pPr>
      <w:r>
        <w:rPr>
          <w:sz w:val="20"/>
        </w:rPr>
        <w:t xml:space="preserve">5.2.4. Выполнение работ по одной или нескольким профессиям рабочих, должностям служащих.</w:t>
      </w:r>
    </w:p>
    <w:p>
      <w:pPr>
        <w:pStyle w:val="0"/>
        <w:spacing w:before="200" w:line-rule="auto"/>
        <w:ind w:firstLine="540"/>
        <w:jc w:val="both"/>
      </w:pPr>
      <w:r>
        <w:rPr>
          <w:sz w:val="20"/>
        </w:rPr>
        <w:t xml:space="preserve">5.3. Старший техник должен обладать следующими общими компетенциями:</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5.3 в ред. </w:t>
      </w:r>
      <w:hyperlink w:history="0" r:id="rId1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5.4. Старший техник должен обладать профессиональными компетенциями, соответствующими видам деятельности.</w:t>
      </w:r>
    </w:p>
    <w:p>
      <w:pPr>
        <w:pStyle w:val="0"/>
        <w:spacing w:before="200" w:line-rule="auto"/>
        <w:ind w:firstLine="540"/>
        <w:jc w:val="both"/>
      </w:pPr>
      <w:r>
        <w:rPr>
          <w:sz w:val="20"/>
        </w:rPr>
        <w:t xml:space="preserve">5.4.1. Организация перевозочного процесса (по видам транспорта).</w:t>
      </w:r>
    </w:p>
    <w:p>
      <w:pPr>
        <w:pStyle w:val="0"/>
        <w:spacing w:before="200" w:line-rule="auto"/>
        <w:ind w:firstLine="540"/>
        <w:jc w:val="both"/>
      </w:pPr>
      <w:r>
        <w:rPr>
          <w:sz w:val="20"/>
        </w:rPr>
        <w:t xml:space="preserve">ПК 1.1. Выполнять операции по осуществлению перевозочного процесса с применением современных информационных технологий управления перевозками.</w:t>
      </w:r>
    </w:p>
    <w:p>
      <w:pPr>
        <w:pStyle w:val="0"/>
        <w:spacing w:before="200" w:line-rule="auto"/>
        <w:ind w:firstLine="540"/>
        <w:jc w:val="both"/>
      </w:pPr>
      <w:r>
        <w:rPr>
          <w:sz w:val="20"/>
        </w:rPr>
        <w:t xml:space="preserve">ПК 1.2. 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w:t>
      </w:r>
    </w:p>
    <w:p>
      <w:pPr>
        <w:pStyle w:val="0"/>
        <w:spacing w:before="200" w:line-rule="auto"/>
        <w:ind w:firstLine="540"/>
        <w:jc w:val="both"/>
      </w:pPr>
      <w:r>
        <w:rPr>
          <w:sz w:val="20"/>
        </w:rPr>
        <w:t xml:space="preserve">ПК 1.3. Оформлять документы, регламентирующие организацию перевозочного процесса.</w:t>
      </w:r>
    </w:p>
    <w:p>
      <w:pPr>
        <w:pStyle w:val="0"/>
        <w:spacing w:before="200" w:line-rule="auto"/>
        <w:ind w:firstLine="540"/>
        <w:jc w:val="both"/>
      </w:pPr>
      <w:r>
        <w:rPr>
          <w:sz w:val="20"/>
        </w:rPr>
        <w:t xml:space="preserve">ПК 1.4. Разрабатывать мероприятия по предупреждению аварий и проводить анализ причин нарушения безопасности движения.</w:t>
      </w:r>
    </w:p>
    <w:p>
      <w:pPr>
        <w:pStyle w:val="0"/>
        <w:spacing w:before="200" w:line-rule="auto"/>
        <w:ind w:firstLine="540"/>
        <w:jc w:val="both"/>
      </w:pPr>
      <w:r>
        <w:rPr>
          <w:sz w:val="20"/>
        </w:rPr>
        <w:t xml:space="preserve">5.4.2. Организация сервисного обслуживания на транспорте (по видам транспорта).</w:t>
      </w:r>
    </w:p>
    <w:p>
      <w:pPr>
        <w:pStyle w:val="0"/>
        <w:spacing w:before="200" w:line-rule="auto"/>
        <w:ind w:firstLine="540"/>
        <w:jc w:val="both"/>
      </w:pPr>
      <w:r>
        <w:rPr>
          <w:sz w:val="20"/>
        </w:rPr>
        <w:t xml:space="preserve">ПК 2.1. Осуществлять планирование и организацию перевозочного процесса.</w:t>
      </w:r>
    </w:p>
    <w:p>
      <w:pPr>
        <w:pStyle w:val="0"/>
        <w:spacing w:before="200" w:line-rule="auto"/>
        <w:ind w:firstLine="540"/>
        <w:jc w:val="both"/>
      </w:pPr>
      <w:r>
        <w:rPr>
          <w:sz w:val="20"/>
        </w:rPr>
        <w:t xml:space="preserve">ПК 2.2. Обеспечивать безопасность движения и решать профессиональные задачи посредством применения нормативно-правовых документов.</w:t>
      </w:r>
    </w:p>
    <w:p>
      <w:pPr>
        <w:pStyle w:val="0"/>
        <w:spacing w:before="200" w:line-rule="auto"/>
        <w:ind w:firstLine="540"/>
        <w:jc w:val="both"/>
      </w:pPr>
      <w:r>
        <w:rPr>
          <w:sz w:val="20"/>
        </w:rPr>
        <w:t xml:space="preserve">ПК 2.3. Организовывать работу персонала по технологическому обслуживанию перевозочного процесса.</w:t>
      </w:r>
    </w:p>
    <w:p>
      <w:pPr>
        <w:pStyle w:val="0"/>
        <w:spacing w:before="200" w:line-rule="auto"/>
        <w:ind w:firstLine="540"/>
        <w:jc w:val="both"/>
      </w:pPr>
      <w:r>
        <w:rPr>
          <w:sz w:val="20"/>
        </w:rPr>
        <w:t xml:space="preserve">ПК 2.4. Осуществлять технический контроль за качеством перевозок и техническое нормирование работы транспорта.</w:t>
      </w:r>
    </w:p>
    <w:p>
      <w:pPr>
        <w:pStyle w:val="0"/>
        <w:spacing w:before="200" w:line-rule="auto"/>
        <w:ind w:firstLine="540"/>
        <w:jc w:val="both"/>
      </w:pPr>
      <w:r>
        <w:rPr>
          <w:sz w:val="20"/>
        </w:rPr>
        <w:t xml:space="preserve">5.4.3. Организация транспортно-логистической деятельности (по видам транспорта).</w:t>
      </w:r>
    </w:p>
    <w:p>
      <w:pPr>
        <w:pStyle w:val="0"/>
        <w:spacing w:before="200" w:line-rule="auto"/>
        <w:ind w:firstLine="540"/>
        <w:jc w:val="both"/>
      </w:pPr>
      <w:r>
        <w:rPr>
          <w:sz w:val="20"/>
        </w:rPr>
        <w:t xml:space="preserve">ПК 3.1. Организовывать работу персонала по оформлению и обработке документации при перевозке грузов и пассажиров и осуществлению расчетов за услуги, предоставляемые транспортными организациями.</w:t>
      </w:r>
    </w:p>
    <w:p>
      <w:pPr>
        <w:pStyle w:val="0"/>
        <w:spacing w:before="200" w:line-rule="auto"/>
        <w:ind w:firstLine="540"/>
        <w:jc w:val="both"/>
      </w:pPr>
      <w:r>
        <w:rPr>
          <w:sz w:val="20"/>
        </w:rPr>
        <w:t xml:space="preserve">ПК 3.2. Обеспечивать осуществление процесса управления перевозками на основе логистической концепции и организовывать рациональную переработку грузов.</w:t>
      </w:r>
    </w:p>
    <w:p>
      <w:pPr>
        <w:pStyle w:val="0"/>
        <w:spacing w:before="200" w:line-rule="auto"/>
        <w:ind w:firstLine="540"/>
        <w:jc w:val="both"/>
      </w:pPr>
      <w:r>
        <w:rPr>
          <w:sz w:val="20"/>
        </w:rPr>
        <w:t xml:space="preserve">ПК 3.3. Применять в профессиональной деятельности основные положения, регулирующие взаимоотношения пользователей транспорта и перевозчика.</w:t>
      </w:r>
    </w:p>
    <w:p>
      <w:pPr>
        <w:pStyle w:val="0"/>
        <w:spacing w:before="200" w:line-rule="auto"/>
        <w:ind w:firstLine="540"/>
        <w:jc w:val="both"/>
      </w:pPr>
      <w:r>
        <w:rPr>
          <w:sz w:val="20"/>
        </w:rPr>
        <w:t xml:space="preserve">ПК 3.4. Выбирать транспортно-технологические схемы перевозок отдельных видов грузов.</w:t>
      </w:r>
    </w:p>
    <w:p>
      <w:pPr>
        <w:pStyle w:val="0"/>
        <w:spacing w:before="200" w:line-rule="auto"/>
        <w:ind w:firstLine="540"/>
        <w:jc w:val="both"/>
      </w:pPr>
      <w:r>
        <w:rPr>
          <w:sz w:val="20"/>
        </w:rPr>
        <w:t xml:space="preserve">ПК 3.5. Учитывать порядок оформления документов при перевозке различных грузов в международном сообщении и организацию работы таможни.</w:t>
      </w:r>
    </w:p>
    <w:p>
      <w:pPr>
        <w:pStyle w:val="0"/>
        <w:spacing w:before="200" w:line-rule="auto"/>
        <w:ind w:firstLine="540"/>
        <w:jc w:val="both"/>
      </w:pPr>
      <w:r>
        <w:rPr>
          <w:sz w:val="20"/>
        </w:rPr>
        <w:t xml:space="preserve">5.4.4. Анализ эффективности транспортной деятельности.</w:t>
      </w:r>
    </w:p>
    <w:p>
      <w:pPr>
        <w:pStyle w:val="0"/>
        <w:spacing w:before="200" w:line-rule="auto"/>
        <w:ind w:firstLine="540"/>
        <w:jc w:val="both"/>
      </w:pPr>
      <w:r>
        <w:rPr>
          <w:sz w:val="20"/>
        </w:rPr>
        <w:t xml:space="preserve">ПК 4.1. Оценивать эффективность перевозочного процесса.</w:t>
      </w:r>
    </w:p>
    <w:p>
      <w:pPr>
        <w:pStyle w:val="0"/>
        <w:spacing w:before="200" w:line-rule="auto"/>
        <w:ind w:firstLine="540"/>
        <w:jc w:val="both"/>
      </w:pPr>
      <w:r>
        <w:rPr>
          <w:sz w:val="20"/>
        </w:rPr>
        <w:t xml:space="preserve">ПК 4.2. Находить оптимальные варианты решения задач перевозки с использованием современных научно-исследовательских математических методов.</w:t>
      </w:r>
    </w:p>
    <w:p>
      <w:pPr>
        <w:pStyle w:val="0"/>
        <w:spacing w:before="200" w:line-rule="auto"/>
        <w:ind w:firstLine="540"/>
        <w:jc w:val="both"/>
      </w:pPr>
      <w:r>
        <w:rPr>
          <w:sz w:val="20"/>
        </w:rPr>
        <w:t xml:space="preserve">ПК 4.3. Использовать современное прикладное программное обеспечение для сбора, обработки и хранения информации и эффективного решения различных задач, связанных с перевозкой пассажиров и грузов.</w:t>
      </w:r>
    </w:p>
    <w:p>
      <w:pPr>
        <w:pStyle w:val="0"/>
        <w:spacing w:before="200" w:line-rule="auto"/>
        <w:ind w:firstLine="540"/>
        <w:jc w:val="both"/>
      </w:pPr>
      <w:r>
        <w:rPr>
          <w:sz w:val="20"/>
        </w:rPr>
        <w:t xml:space="preserve">ПК 4.4. Изучать транспортный рынок, методы формирования спроса на транспортные услуги и основные положения маркетинга.</w:t>
      </w:r>
    </w:p>
    <w:p>
      <w:pPr>
        <w:pStyle w:val="0"/>
        <w:spacing w:before="200" w:line-rule="auto"/>
        <w:ind w:firstLine="540"/>
        <w:jc w:val="both"/>
      </w:pPr>
      <w:r>
        <w:rPr>
          <w:sz w:val="20"/>
        </w:rPr>
        <w:t xml:space="preserve">ПК 4.5. Проводить анализ транспортных услуг и спроса.</w:t>
      </w:r>
    </w:p>
    <w:p>
      <w:pPr>
        <w:pStyle w:val="0"/>
        <w:spacing w:before="200" w:line-rule="auto"/>
        <w:ind w:firstLine="540"/>
        <w:jc w:val="both"/>
      </w:pPr>
      <w:r>
        <w:rPr>
          <w:sz w:val="20"/>
        </w:rPr>
        <w:t xml:space="preserve">5.4.5. Выполнение работ по одной или нескольким профессиям рабочих, должностям служащих.</w:t>
      </w:r>
    </w:p>
    <w:p>
      <w:pPr>
        <w:pStyle w:val="0"/>
        <w:jc w:val="both"/>
      </w:pPr>
      <w:r>
        <w:rPr>
          <w:sz w:val="20"/>
        </w:rPr>
      </w:r>
    </w:p>
    <w:p>
      <w:pPr>
        <w:pStyle w:val="2"/>
        <w:outlineLvl w:val="1"/>
        <w:jc w:val="center"/>
      </w:pPr>
      <w:r>
        <w:rPr>
          <w:sz w:val="20"/>
        </w:rPr>
        <w:t xml:space="preserve">VI. ТРЕБОВАНИЯ К СТРУКТУРЕ ПРОГРАММЫ ПОДГОТОВКИ</w:t>
      </w:r>
    </w:p>
    <w:p>
      <w:pPr>
        <w:pStyle w:val="2"/>
        <w:jc w:val="center"/>
      </w:pPr>
      <w:r>
        <w:rPr>
          <w:sz w:val="20"/>
        </w:rPr>
        <w:t xml:space="preserve">СПЕЦИАЛИСТОВ СРЕДНЕГО ЗВЕНА</w:t>
      </w:r>
    </w:p>
    <w:p>
      <w:pPr>
        <w:pStyle w:val="0"/>
        <w:jc w:val="both"/>
      </w:pPr>
      <w:r>
        <w:rPr>
          <w:sz w:val="20"/>
        </w:rPr>
      </w:r>
    </w:p>
    <w:p>
      <w:pPr>
        <w:pStyle w:val="0"/>
        <w:ind w:firstLine="540"/>
        <w:jc w:val="both"/>
      </w:pPr>
      <w:r>
        <w:rPr>
          <w:sz w:val="20"/>
        </w:rPr>
        <w:t xml:space="preserve">6.1. ППССЗ предусматривает изучение следующих учебных циклов:</w:t>
      </w:r>
    </w:p>
    <w:p>
      <w:pPr>
        <w:pStyle w:val="0"/>
        <w:spacing w:before="200" w:line-rule="auto"/>
        <w:ind w:firstLine="540"/>
        <w:jc w:val="both"/>
      </w:pPr>
      <w:r>
        <w:rPr>
          <w:sz w:val="20"/>
        </w:rPr>
        <w:t xml:space="preserve">общего гуманитарного и социально-экономического;</w:t>
      </w:r>
    </w:p>
    <w:p>
      <w:pPr>
        <w:pStyle w:val="0"/>
        <w:spacing w:before="200" w:line-rule="auto"/>
        <w:ind w:firstLine="540"/>
        <w:jc w:val="both"/>
      </w:pPr>
      <w:r>
        <w:rPr>
          <w:sz w:val="20"/>
        </w:rPr>
        <w:t xml:space="preserve">математического и общего естественнонаучного;</w:t>
      </w:r>
    </w:p>
    <w:p>
      <w:pPr>
        <w:pStyle w:val="0"/>
        <w:spacing w:before="200" w:line-rule="auto"/>
        <w:ind w:firstLine="540"/>
        <w:jc w:val="both"/>
      </w:pPr>
      <w:r>
        <w:rPr>
          <w:sz w:val="20"/>
        </w:rPr>
        <w:t xml:space="preserve">профессионального;</w:t>
      </w:r>
    </w:p>
    <w:p>
      <w:pPr>
        <w:pStyle w:val="0"/>
        <w:spacing w:before="200" w:line-rule="auto"/>
        <w:jc w:val="both"/>
      </w:pPr>
      <w:r>
        <w:rPr>
          <w:sz w:val="20"/>
        </w:rPr>
        <w:t xml:space="preserve">и разделов:</w:t>
      </w:r>
    </w:p>
    <w:p>
      <w:pPr>
        <w:pStyle w:val="0"/>
        <w:spacing w:before="200" w:line-rule="auto"/>
        <w:ind w:firstLine="540"/>
        <w:jc w:val="both"/>
      </w:pPr>
      <w:r>
        <w:rPr>
          <w:sz w:val="20"/>
        </w:rPr>
        <w:t xml:space="preserve">учебная практика;</w:t>
      </w:r>
    </w:p>
    <w:p>
      <w:pPr>
        <w:pStyle w:val="0"/>
        <w:spacing w:before="200" w:line-rule="auto"/>
        <w:ind w:firstLine="540"/>
        <w:jc w:val="both"/>
      </w:pPr>
      <w:r>
        <w:rPr>
          <w:sz w:val="20"/>
        </w:rPr>
        <w:t xml:space="preserve">производственная практика (по профилю специальности);</w:t>
      </w:r>
    </w:p>
    <w:p>
      <w:pPr>
        <w:pStyle w:val="0"/>
        <w:spacing w:before="200" w:line-rule="auto"/>
        <w:ind w:firstLine="540"/>
        <w:jc w:val="both"/>
      </w:pPr>
      <w:r>
        <w:rPr>
          <w:sz w:val="20"/>
        </w:rPr>
        <w:t xml:space="preserve">производственная практика (преддипломная);</w:t>
      </w:r>
    </w:p>
    <w:p>
      <w:pPr>
        <w:pStyle w:val="0"/>
        <w:spacing w:before="200" w:line-rule="auto"/>
        <w:ind w:firstLine="540"/>
        <w:jc w:val="both"/>
      </w:pPr>
      <w:r>
        <w:rPr>
          <w:sz w:val="20"/>
        </w:rPr>
        <w:t xml:space="preserve">промежуточная аттестация;</w:t>
      </w:r>
    </w:p>
    <w:p>
      <w:pPr>
        <w:pStyle w:val="0"/>
        <w:spacing w:before="200" w:line-rule="auto"/>
        <w:ind w:firstLine="540"/>
        <w:jc w:val="both"/>
      </w:pPr>
      <w:r>
        <w:rPr>
          <w:sz w:val="20"/>
        </w:rPr>
        <w:t xml:space="preserve">государственная итоговая аттестация.</w:t>
      </w:r>
    </w:p>
    <w:p>
      <w:pPr>
        <w:pStyle w:val="0"/>
        <w:spacing w:before="200" w:line-rule="auto"/>
        <w:ind w:firstLine="540"/>
        <w:jc w:val="both"/>
      </w:pPr>
      <w:r>
        <w:rPr>
          <w:sz w:val="20"/>
        </w:rPr>
        <w:t xml:space="preserve">6.2. Обязательная часть ППССЗ по учебным циклам должна составлять около 70 процентов от общего объема времени, отведенного на их освоение. Вариативная часть (около 30 процентов) дает возможность расширения и (или)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Дисциплины, междисциплинарные курсы и профессиональные модули вариативной части определяются образовательной организацией.</w:t>
      </w:r>
    </w:p>
    <w:p>
      <w:pPr>
        <w:pStyle w:val="0"/>
        <w:spacing w:before="200" w:line-rule="auto"/>
        <w:ind w:firstLine="540"/>
        <w:jc w:val="both"/>
      </w:pPr>
      <w:r>
        <w:rPr>
          <w:sz w:val="20"/>
        </w:rPr>
        <w:t xml:space="preserve">Общий гуманитарный и социально-экономический, математический и общий естественнонаучный учебные циклы состоят из дисциплин.</w:t>
      </w:r>
    </w:p>
    <w:p>
      <w:pPr>
        <w:pStyle w:val="0"/>
        <w:spacing w:before="200" w:line-rule="auto"/>
        <w:ind w:firstLine="540"/>
        <w:jc w:val="both"/>
      </w:pPr>
      <w:r>
        <w:rPr>
          <w:sz w:val="20"/>
        </w:rPr>
        <w:t xml:space="preserve">Профессиональный учебный цикл состоит из общепрофессиональных дисциплин и профессиональных модулей в соответствии с видами деятельности.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и (или) производственная практика (по профилю специальности).</w:t>
      </w:r>
    </w:p>
    <w:p>
      <w:pPr>
        <w:pStyle w:val="0"/>
        <w:spacing w:before="200" w:line-rule="auto"/>
        <w:ind w:firstLine="540"/>
        <w:jc w:val="both"/>
      </w:pPr>
      <w:r>
        <w:rPr>
          <w:sz w:val="20"/>
        </w:rPr>
        <w:t xml:space="preserve">6.3. Обязательная часть общего гуманитарного и социально-экономического учебного цикла ППССЗ базовой подготовки должна предусматривать изучение следующих обязательных дисциплин: "Основы философии", "История", "Иностранный язык", "Физическая культура"; углубленной подготовки - "Основы философии", "История", "Психология общения", "Иностранный язык", "Физическая культура".</w:t>
      </w:r>
    </w:p>
    <w:p>
      <w:pPr>
        <w:pStyle w:val="0"/>
        <w:spacing w:before="200" w:line-rule="auto"/>
        <w:ind w:firstLine="540"/>
        <w:jc w:val="both"/>
      </w:pPr>
      <w:r>
        <w:rPr>
          <w:sz w:val="20"/>
        </w:rPr>
        <w:t xml:space="preserve">Обязательная часть профессионального учебного цикла ППССЗ как базовой, так и углубленной подготовки должна предусматривать изучение дисциплины "Безопасность жизнедеятельности". Объем часов на дисциплину "Безопасность жизнедеятельности" составляет 68 часов, из них на освоение основ военной службы - 48 часов.</w:t>
      </w:r>
    </w:p>
    <w:p>
      <w:pPr>
        <w:pStyle w:val="0"/>
        <w:spacing w:before="200" w:line-rule="auto"/>
        <w:ind w:firstLine="540"/>
        <w:jc w:val="both"/>
      </w:pPr>
      <w:r>
        <w:rPr>
          <w:sz w:val="20"/>
        </w:rPr>
        <w:t xml:space="preserve">Обязательная часть математического и общего естественнонаучного учебного цикла ППССЗ базовой подготовки должна предусматривать изучение следующих обязательных дисциплин: "ЕН.01. Математика", "ЕН.02. Информатика".</w:t>
      </w:r>
    </w:p>
    <w:p>
      <w:pPr>
        <w:pStyle w:val="0"/>
        <w:jc w:val="both"/>
      </w:pPr>
      <w:r>
        <w:rPr>
          <w:sz w:val="20"/>
        </w:rPr>
        <w:t xml:space="preserve">(абзац введен </w:t>
      </w:r>
      <w:hyperlink w:history="0" r:id="rId2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Обязательная часть математического и общего естественнонаучного учебного цикла ППССЗ углубленной подготовки должна предусматривать изучение следующих обязательных дисциплин: "ЕН.01. Математика", "ЕН.02. Информатика", "ЕН.03. Информационные системы".</w:t>
      </w:r>
    </w:p>
    <w:p>
      <w:pPr>
        <w:pStyle w:val="0"/>
        <w:jc w:val="both"/>
      </w:pPr>
      <w:r>
        <w:rPr>
          <w:sz w:val="20"/>
        </w:rPr>
        <w:t xml:space="preserve">(абзац введен </w:t>
      </w:r>
      <w:hyperlink w:history="0" r:id="rId2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Обязательная часть общепрофессионального учебного цикла базовой подготовки образовательной программы должна предусматривать изучение следующих дисциплин: "ОП.01. Инженерная графика", "ОП.02. Электротехника и электроника", "ОП.03. Метрология, стандартизация и сертификация", "ОП.04. Транспортная система России", "ОП.05. Технические средства (по видам транспорта)", "ОП.06. Правовое обеспечение профессиональной деятельности", "ОП.07. Охрана труда", "ОП.08. Безопасность жизнедеятельности".</w:t>
      </w:r>
    </w:p>
    <w:p>
      <w:pPr>
        <w:pStyle w:val="0"/>
        <w:jc w:val="both"/>
      </w:pPr>
      <w:r>
        <w:rPr>
          <w:sz w:val="20"/>
        </w:rPr>
        <w:t xml:space="preserve">(абзац введен </w:t>
      </w:r>
      <w:hyperlink w:history="0" r:id="rId2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Обязательная часть общепрофессионального учебного цикла углубленной подготовки образовательной программы должна предусматривать изучение следующих дисциплин: "ОП.01. Инженерная графика", "ОП.02. Электротехника и электроника", "ОП.03. Метрология, стандартизация и сертификация", "ОП.04. Транспортная система России", "ОП.05. Технические средства (по видам транспорта)", "ОП.06. Правовое обеспечение профессиональной деятельности", "ОП.07. Охрана труда", "ОП.08. Управление качеством", "ОП.09. Управление персоналом", "ОП.10. Основы исследовательской деятельности", "ОП.11. Транспортное право", "ОП.12. Безопасность жизнедеятельности".</w:t>
      </w:r>
    </w:p>
    <w:p>
      <w:pPr>
        <w:pStyle w:val="0"/>
        <w:jc w:val="both"/>
      </w:pPr>
      <w:r>
        <w:rPr>
          <w:sz w:val="20"/>
        </w:rPr>
        <w:t xml:space="preserve">(абзац введен </w:t>
      </w:r>
      <w:hyperlink w:history="0" r:id="rId2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Обязательная часть профессионального учебного цикла базовой подготовки образовательной программы должна предусматривать изучение следующих профессиональных модулей и междисциплинарных курсов: "ПМ.01 Организация перевозочного процесса (по видам транспорта)", "МДК.01.01. Технология перевозочного процесса (по видам транспорта)", "МДК.01.02. Информационное обеспечение перевозочного процесса (по видам транспорта)", "МДК.01.03. Автоматизированные системы управления на транспорте (по видам транспорта)", "ПМ.02 Организация сервисного обслуживания на транспорте (по видам транспорта)", "МДК.02.01. Организация движения (по видам транспорта)", "МДК.02.02. Организация пассажирских перевозок и обслуживание пассажиров (по видам транспорта)", "ПМ.03 Организация транспортно-логистической деятельности (по видам транспорта)", "МДК.03.01. Транспортно-экспедиционная деятельность (по видам транспорта)", "МДК.03.02. Обеспечение грузовых перевозок (по видам транспорта)", "МДК.03.03. Перевозка грузов на особых условиях", "ПМ.04 Выполнение работ по одной или нескольким профессиям рабочих, должностям служащих".</w:t>
      </w:r>
    </w:p>
    <w:p>
      <w:pPr>
        <w:pStyle w:val="0"/>
        <w:jc w:val="both"/>
      </w:pPr>
      <w:r>
        <w:rPr>
          <w:sz w:val="20"/>
        </w:rPr>
        <w:t xml:space="preserve">(абзац введен </w:t>
      </w:r>
      <w:hyperlink w:history="0"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Обязательная часть профессионального учебного цикла углубленной подготовки образовательной программы должна предусматривать изучение следующих профессиональных модулей и междисциплинарных курсов:</w:t>
      </w:r>
    </w:p>
    <w:p>
      <w:pPr>
        <w:pStyle w:val="0"/>
        <w:jc w:val="both"/>
      </w:pPr>
      <w:r>
        <w:rPr>
          <w:sz w:val="20"/>
        </w:rPr>
        <w:t xml:space="preserve">(абзац введен </w:t>
      </w:r>
      <w:hyperlink w:history="0" r:id="rId2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"ПМ.01 Организация перевозочного процесса (по видам транспорта)", "МДК.01.01. Технология перевозочного процесса", "МДК.01.02. Безопасность движения", "МДК.01.03. Информационное обеспечение перевозочного процесса", "МДК.01.04. Автоматизированные системы управления на транспорте (по видам транспорта)", "ПМ.02 Организация сервисного обслуживания на транспорте (по видам транспорта)", "МДК.02.01. Организация движения (по видам транспорта)", "МДК.02.02. Организация пассажирских перевозок и обслуживание пассажиров (по видам транспорта)", "ПМ.03 Организация транспортно-логистической деятельности (по видам транспорта)", "МДК.03.01. Транспортно-экспедиционная деятельность (по видам транспорта)", "МДК.03.02. Обеспечение грузовых перевозок (по видам транспорта)", "МДК.03.03. Перевозка грузов на особых условиях", "МДК.03.04. Организация международных перевозок", "ПМ.04 Анализ эффективности транспортной деятельности", "МДК.04.01. Оценка эффективности перевозочного процесса", "МДК.04.02. Тарифная политика на транспорте", "ПМ.05 Выполнение работ по одной или нескольким профессиям рабочих, должностям служащих".</w:t>
      </w:r>
    </w:p>
    <w:p>
      <w:pPr>
        <w:pStyle w:val="0"/>
        <w:jc w:val="both"/>
      </w:pPr>
      <w:r>
        <w:rPr>
          <w:sz w:val="20"/>
        </w:rPr>
        <w:t xml:space="preserve">(абзац введен </w:t>
      </w:r>
      <w:hyperlink w:history="0" r:id="rId2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6.4. Образовательной организацией при определении структуры ППССЗ и трудоемкости ее освоения может применяться система зачетных единиц, при этом одна зачетная единица соответствует 36 академическим часам.</w:t>
      </w:r>
    </w:p>
    <w:p>
      <w:pPr>
        <w:pStyle w:val="0"/>
        <w:jc w:val="both"/>
      </w:pPr>
      <w:r>
        <w:rPr>
          <w:sz w:val="20"/>
        </w:rPr>
      </w:r>
    </w:p>
    <w:p>
      <w:pPr>
        <w:pStyle w:val="0"/>
        <w:outlineLvl w:val="2"/>
        <w:jc w:val="right"/>
      </w:pPr>
      <w:r>
        <w:rPr>
          <w:sz w:val="20"/>
        </w:rPr>
        <w:t xml:space="preserve">Таблица 3</w:t>
      </w:r>
    </w:p>
    <w:p>
      <w:pPr>
        <w:pStyle w:val="0"/>
        <w:jc w:val="both"/>
      </w:pPr>
      <w:r>
        <w:rPr>
          <w:sz w:val="20"/>
        </w:rPr>
      </w:r>
    </w:p>
    <w:p>
      <w:pPr>
        <w:pStyle w:val="2"/>
        <w:jc w:val="center"/>
      </w:pPr>
      <w:r>
        <w:rPr>
          <w:sz w:val="20"/>
        </w:rPr>
        <w:t xml:space="preserve">Структура программы подготовки специалистов среднего звена</w:t>
      </w:r>
    </w:p>
    <w:p>
      <w:pPr>
        <w:pStyle w:val="2"/>
        <w:jc w:val="center"/>
      </w:pPr>
      <w:r>
        <w:rPr>
          <w:sz w:val="20"/>
        </w:rPr>
        <w:t xml:space="preserve">базовой подготовки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365"/>
        <w:gridCol w:w="1870"/>
        <w:gridCol w:w="1757"/>
      </w:tblGrid>
      <w:tr>
        <w:tc>
          <w:tcPr>
            <w:gridSpan w:val="2"/>
            <w:tcW w:w="5442" w:type="dxa"/>
          </w:tcPr>
          <w:p>
            <w:pPr>
              <w:pStyle w:val="0"/>
            </w:pPr>
            <w:r>
              <w:rPr>
                <w:sz w:val="20"/>
              </w:rPr>
            </w:r>
          </w:p>
        </w:tc>
        <w:tc>
          <w:tcPr>
            <w:tcW w:w="1870" w:type="dxa"/>
          </w:tcPr>
          <w:p>
            <w:pPr>
              <w:pStyle w:val="0"/>
              <w:jc w:val="center"/>
            </w:pPr>
            <w:r>
              <w:rPr>
                <w:sz w:val="20"/>
              </w:rPr>
              <w:t xml:space="preserve">Всего максимальной учебной нагрузки обучающегося (час./нед.)</w:t>
            </w:r>
          </w:p>
        </w:tc>
        <w:tc>
          <w:tcPr>
            <w:tcW w:w="1757" w:type="dxa"/>
          </w:tcPr>
          <w:p>
            <w:pPr>
              <w:pStyle w:val="0"/>
              <w:jc w:val="center"/>
            </w:pPr>
            <w:r>
              <w:rPr>
                <w:sz w:val="20"/>
              </w:rPr>
              <w:t xml:space="preserve">В том числе часов обязательных учебных занятий</w:t>
            </w:r>
          </w:p>
        </w:tc>
      </w:tr>
      <w:tr>
        <w:tc>
          <w:tcPr>
            <w:gridSpan w:val="2"/>
            <w:tcW w:w="5442" w:type="dxa"/>
          </w:tcPr>
          <w:p>
            <w:pPr>
              <w:pStyle w:val="0"/>
            </w:pPr>
            <w:r>
              <w:rPr>
                <w:sz w:val="20"/>
              </w:rPr>
              <w:t xml:space="preserve">учебные циклы</w:t>
            </w:r>
          </w:p>
        </w:tc>
        <w:tc>
          <w:tcPr>
            <w:tcW w:w="1870" w:type="dxa"/>
          </w:tcPr>
          <w:p>
            <w:pPr>
              <w:pStyle w:val="0"/>
            </w:pPr>
            <w:r>
              <w:rPr>
                <w:sz w:val="20"/>
              </w:rPr>
              <w:t xml:space="preserve">3178</w:t>
            </w:r>
          </w:p>
        </w:tc>
        <w:tc>
          <w:tcPr>
            <w:tcW w:w="1757" w:type="dxa"/>
          </w:tcPr>
          <w:p>
            <w:pPr>
              <w:pStyle w:val="0"/>
            </w:pPr>
            <w:r>
              <w:rPr>
                <w:sz w:val="20"/>
              </w:rPr>
              <w:t xml:space="preserve">2118</w:t>
            </w:r>
          </w:p>
        </w:tc>
      </w:tr>
      <w:tr>
        <w:tc>
          <w:tcPr>
            <w:tcW w:w="1077" w:type="dxa"/>
          </w:tcPr>
          <w:p>
            <w:pPr>
              <w:pStyle w:val="0"/>
            </w:pPr>
            <w:r>
              <w:rPr>
                <w:sz w:val="20"/>
              </w:rPr>
              <w:t xml:space="preserve">ОГСЭ.00</w:t>
            </w:r>
          </w:p>
        </w:tc>
        <w:tc>
          <w:tcPr>
            <w:tcW w:w="4365" w:type="dxa"/>
          </w:tcPr>
          <w:p>
            <w:pPr>
              <w:pStyle w:val="0"/>
              <w:jc w:val="both"/>
            </w:pPr>
            <w:r>
              <w:rPr>
                <w:sz w:val="20"/>
              </w:rPr>
              <w:t xml:space="preserve">Общий гуманитарный и социально-экономический</w:t>
            </w:r>
          </w:p>
        </w:tc>
        <w:tc>
          <w:tcPr>
            <w:tcW w:w="1870" w:type="dxa"/>
          </w:tcPr>
          <w:p>
            <w:pPr>
              <w:pStyle w:val="0"/>
            </w:pPr>
            <w:r>
              <w:rPr>
                <w:sz w:val="20"/>
              </w:rPr>
              <w:t xml:space="preserve">648</w:t>
            </w:r>
          </w:p>
        </w:tc>
        <w:tc>
          <w:tcPr>
            <w:tcW w:w="1757" w:type="dxa"/>
          </w:tcPr>
          <w:p>
            <w:pPr>
              <w:pStyle w:val="0"/>
            </w:pPr>
            <w:r>
              <w:rPr>
                <w:sz w:val="20"/>
              </w:rPr>
              <w:t xml:space="preserve">432</w:t>
            </w:r>
          </w:p>
        </w:tc>
      </w:tr>
      <w:tr>
        <w:tc>
          <w:tcPr>
            <w:tcW w:w="1077" w:type="dxa"/>
          </w:tcPr>
          <w:p>
            <w:pPr>
              <w:pStyle w:val="0"/>
            </w:pPr>
            <w:r>
              <w:rPr>
                <w:sz w:val="20"/>
              </w:rPr>
              <w:t xml:space="preserve">ЕН.00</w:t>
            </w:r>
          </w:p>
        </w:tc>
        <w:tc>
          <w:tcPr>
            <w:tcW w:w="4365" w:type="dxa"/>
          </w:tcPr>
          <w:p>
            <w:pPr>
              <w:pStyle w:val="0"/>
              <w:jc w:val="both"/>
            </w:pPr>
            <w:r>
              <w:rPr>
                <w:sz w:val="20"/>
              </w:rPr>
              <w:t xml:space="preserve">Математический и общий естественнонаучный</w:t>
            </w:r>
          </w:p>
        </w:tc>
        <w:tc>
          <w:tcPr>
            <w:tcW w:w="1870" w:type="dxa"/>
          </w:tcPr>
          <w:p>
            <w:pPr>
              <w:pStyle w:val="0"/>
            </w:pPr>
            <w:r>
              <w:rPr>
                <w:sz w:val="20"/>
              </w:rPr>
              <w:t xml:space="preserve">222</w:t>
            </w:r>
          </w:p>
        </w:tc>
        <w:tc>
          <w:tcPr>
            <w:tcW w:w="1757" w:type="dxa"/>
          </w:tcPr>
          <w:p>
            <w:pPr>
              <w:pStyle w:val="0"/>
            </w:pPr>
            <w:r>
              <w:rPr>
                <w:sz w:val="20"/>
              </w:rPr>
              <w:t xml:space="preserve">148</w:t>
            </w:r>
          </w:p>
        </w:tc>
      </w:tr>
      <w:tr>
        <w:tc>
          <w:tcPr>
            <w:tcW w:w="1077" w:type="dxa"/>
          </w:tcPr>
          <w:p>
            <w:pPr>
              <w:pStyle w:val="0"/>
            </w:pPr>
            <w:r>
              <w:rPr>
                <w:sz w:val="20"/>
              </w:rPr>
              <w:t xml:space="preserve">П.00</w:t>
            </w:r>
          </w:p>
        </w:tc>
        <w:tc>
          <w:tcPr>
            <w:tcW w:w="4365" w:type="dxa"/>
          </w:tcPr>
          <w:p>
            <w:pPr>
              <w:pStyle w:val="0"/>
            </w:pPr>
            <w:r>
              <w:rPr>
                <w:sz w:val="20"/>
              </w:rPr>
              <w:t xml:space="preserve">Профессиональный, в том числе:</w:t>
            </w:r>
          </w:p>
        </w:tc>
        <w:tc>
          <w:tcPr>
            <w:tcW w:w="1870" w:type="dxa"/>
          </w:tcPr>
          <w:p>
            <w:pPr>
              <w:pStyle w:val="0"/>
            </w:pPr>
            <w:r>
              <w:rPr>
                <w:sz w:val="20"/>
              </w:rPr>
              <w:t xml:space="preserve">2308</w:t>
            </w:r>
          </w:p>
        </w:tc>
        <w:tc>
          <w:tcPr>
            <w:tcW w:w="1757" w:type="dxa"/>
          </w:tcPr>
          <w:p>
            <w:pPr>
              <w:pStyle w:val="0"/>
            </w:pPr>
            <w:r>
              <w:rPr>
                <w:sz w:val="20"/>
              </w:rPr>
              <w:t xml:space="preserve">1538</w:t>
            </w:r>
          </w:p>
        </w:tc>
      </w:tr>
      <w:tr>
        <w:tc>
          <w:tcPr>
            <w:tcW w:w="1077" w:type="dxa"/>
          </w:tcPr>
          <w:p>
            <w:pPr>
              <w:pStyle w:val="0"/>
            </w:pPr>
            <w:r>
              <w:rPr>
                <w:sz w:val="20"/>
              </w:rPr>
              <w:t xml:space="preserve">ОП.00</w:t>
            </w:r>
          </w:p>
        </w:tc>
        <w:tc>
          <w:tcPr>
            <w:tcW w:w="4365" w:type="dxa"/>
          </w:tcPr>
          <w:p>
            <w:pPr>
              <w:pStyle w:val="0"/>
            </w:pPr>
            <w:r>
              <w:rPr>
                <w:sz w:val="20"/>
              </w:rPr>
              <w:t xml:space="preserve">общепрофессиональные дисциплины</w:t>
            </w:r>
          </w:p>
        </w:tc>
        <w:tc>
          <w:tcPr>
            <w:tcW w:w="1870" w:type="dxa"/>
          </w:tcPr>
          <w:p>
            <w:pPr>
              <w:pStyle w:val="0"/>
            </w:pPr>
            <w:r>
              <w:rPr>
                <w:sz w:val="20"/>
              </w:rPr>
              <w:t xml:space="preserve">900</w:t>
            </w:r>
          </w:p>
        </w:tc>
        <w:tc>
          <w:tcPr>
            <w:tcW w:w="1757" w:type="dxa"/>
          </w:tcPr>
          <w:p>
            <w:pPr>
              <w:pStyle w:val="0"/>
            </w:pPr>
            <w:r>
              <w:rPr>
                <w:sz w:val="20"/>
              </w:rPr>
              <w:t xml:space="preserve">600</w:t>
            </w:r>
          </w:p>
        </w:tc>
      </w:tr>
      <w:tr>
        <w:tc>
          <w:tcPr>
            <w:tcW w:w="1077" w:type="dxa"/>
          </w:tcPr>
          <w:p>
            <w:pPr>
              <w:pStyle w:val="0"/>
            </w:pPr>
            <w:r>
              <w:rPr>
                <w:sz w:val="20"/>
              </w:rPr>
              <w:t xml:space="preserve">ПМ.00</w:t>
            </w:r>
          </w:p>
        </w:tc>
        <w:tc>
          <w:tcPr>
            <w:tcW w:w="4365" w:type="dxa"/>
          </w:tcPr>
          <w:p>
            <w:pPr>
              <w:pStyle w:val="0"/>
            </w:pPr>
            <w:r>
              <w:rPr>
                <w:sz w:val="20"/>
              </w:rPr>
              <w:t xml:space="preserve">профессиональные модули</w:t>
            </w:r>
          </w:p>
        </w:tc>
        <w:tc>
          <w:tcPr>
            <w:tcW w:w="1870" w:type="dxa"/>
          </w:tcPr>
          <w:p>
            <w:pPr>
              <w:pStyle w:val="0"/>
            </w:pPr>
            <w:r>
              <w:rPr>
                <w:sz w:val="20"/>
              </w:rPr>
              <w:t xml:space="preserve">1408</w:t>
            </w:r>
          </w:p>
        </w:tc>
        <w:tc>
          <w:tcPr>
            <w:tcW w:w="1757" w:type="dxa"/>
          </w:tcPr>
          <w:p>
            <w:pPr>
              <w:pStyle w:val="0"/>
            </w:pPr>
            <w:r>
              <w:rPr>
                <w:sz w:val="20"/>
              </w:rPr>
              <w:t xml:space="preserve">938</w:t>
            </w:r>
          </w:p>
        </w:tc>
      </w:tr>
      <w:tr>
        <w:tc>
          <w:tcPr>
            <w:gridSpan w:val="2"/>
            <w:tcW w:w="5442" w:type="dxa"/>
          </w:tcPr>
          <w:p>
            <w:pPr>
              <w:pStyle w:val="0"/>
            </w:pPr>
            <w:r>
              <w:rPr>
                <w:sz w:val="20"/>
              </w:rPr>
              <w:t xml:space="preserve">и разделы</w:t>
            </w:r>
          </w:p>
        </w:tc>
        <w:tc>
          <w:tcPr>
            <w:tcW w:w="1870" w:type="dxa"/>
          </w:tcPr>
          <w:p>
            <w:pPr>
              <w:pStyle w:val="0"/>
            </w:pPr>
            <w:r>
              <w:rPr>
                <w:sz w:val="20"/>
              </w:rPr>
            </w:r>
          </w:p>
        </w:tc>
        <w:tc>
          <w:tcPr>
            <w:tcW w:w="1757" w:type="dxa"/>
          </w:tcPr>
          <w:p>
            <w:pPr>
              <w:pStyle w:val="0"/>
            </w:pPr>
            <w:r>
              <w:rPr>
                <w:sz w:val="20"/>
              </w:rPr>
            </w:r>
          </w:p>
        </w:tc>
      </w:tr>
      <w:tr>
        <w:tc>
          <w:tcPr>
            <w:tcW w:w="1077" w:type="dxa"/>
          </w:tcPr>
          <w:p>
            <w:pPr>
              <w:pStyle w:val="0"/>
            </w:pPr>
            <w:r>
              <w:rPr>
                <w:sz w:val="20"/>
              </w:rPr>
            </w:r>
          </w:p>
        </w:tc>
        <w:tc>
          <w:tcPr>
            <w:tcW w:w="4365" w:type="dxa"/>
          </w:tcPr>
          <w:p>
            <w:pPr>
              <w:pStyle w:val="0"/>
            </w:pPr>
            <w:r>
              <w:rPr>
                <w:sz w:val="20"/>
              </w:rPr>
              <w:t xml:space="preserve">вариативная часть</w:t>
            </w:r>
          </w:p>
        </w:tc>
        <w:tc>
          <w:tcPr>
            <w:tcW w:w="1870" w:type="dxa"/>
          </w:tcPr>
          <w:p>
            <w:pPr>
              <w:pStyle w:val="0"/>
            </w:pPr>
            <w:r>
              <w:rPr>
                <w:sz w:val="20"/>
              </w:rPr>
              <w:t xml:space="preserve">1358</w:t>
            </w:r>
          </w:p>
        </w:tc>
        <w:tc>
          <w:tcPr>
            <w:tcW w:w="1757" w:type="dxa"/>
          </w:tcPr>
          <w:p>
            <w:pPr>
              <w:pStyle w:val="0"/>
            </w:pPr>
            <w:r>
              <w:rPr>
                <w:sz w:val="20"/>
              </w:rPr>
              <w:t xml:space="preserve">906</w:t>
            </w:r>
          </w:p>
        </w:tc>
      </w:tr>
      <w:tr>
        <w:tc>
          <w:tcPr>
            <w:tcW w:w="1077" w:type="dxa"/>
          </w:tcPr>
          <w:p>
            <w:pPr>
              <w:pStyle w:val="0"/>
            </w:pPr>
            <w:r>
              <w:rPr>
                <w:sz w:val="20"/>
              </w:rPr>
            </w:r>
          </w:p>
        </w:tc>
        <w:tc>
          <w:tcPr>
            <w:tcW w:w="4365" w:type="dxa"/>
          </w:tcPr>
          <w:p>
            <w:pPr>
              <w:pStyle w:val="0"/>
            </w:pPr>
            <w:r>
              <w:rPr>
                <w:sz w:val="20"/>
              </w:rPr>
              <w:t xml:space="preserve">итого по обязательной части ППССЗ</w:t>
            </w:r>
          </w:p>
        </w:tc>
        <w:tc>
          <w:tcPr>
            <w:tcW w:w="1870" w:type="dxa"/>
          </w:tcPr>
          <w:p>
            <w:pPr>
              <w:pStyle w:val="0"/>
            </w:pPr>
            <w:r>
              <w:rPr>
                <w:sz w:val="20"/>
              </w:rPr>
              <w:t xml:space="preserve">4536</w:t>
            </w:r>
          </w:p>
        </w:tc>
        <w:tc>
          <w:tcPr>
            <w:tcW w:w="1757" w:type="dxa"/>
          </w:tcPr>
          <w:p>
            <w:pPr>
              <w:pStyle w:val="0"/>
            </w:pPr>
            <w:r>
              <w:rPr>
                <w:sz w:val="20"/>
              </w:rPr>
              <w:t xml:space="preserve">3024</w:t>
            </w:r>
          </w:p>
        </w:tc>
      </w:tr>
      <w:tr>
        <w:tc>
          <w:tcPr>
            <w:tcW w:w="1077" w:type="dxa"/>
            <w:tcBorders>
              <w:bottom w:val="nil"/>
            </w:tcBorders>
          </w:tcPr>
          <w:p>
            <w:pPr>
              <w:pStyle w:val="0"/>
            </w:pPr>
            <w:r>
              <w:rPr>
                <w:sz w:val="20"/>
              </w:rPr>
              <w:t xml:space="preserve">УП.00</w:t>
            </w:r>
          </w:p>
        </w:tc>
        <w:tc>
          <w:tcPr>
            <w:tcW w:w="4365" w:type="dxa"/>
            <w:vMerge w:val="restart"/>
          </w:tcPr>
          <w:p>
            <w:pPr>
              <w:pStyle w:val="0"/>
            </w:pPr>
            <w:r>
              <w:rPr>
                <w:sz w:val="20"/>
              </w:rPr>
              <w:t xml:space="preserve">учебная и производственная практики</w:t>
            </w:r>
          </w:p>
        </w:tc>
        <w:tc>
          <w:tcPr>
            <w:tcW w:w="1870" w:type="dxa"/>
            <w:vMerge w:val="restart"/>
          </w:tcPr>
          <w:p>
            <w:pPr>
              <w:pStyle w:val="0"/>
            </w:pPr>
            <w:r>
              <w:rPr>
                <w:sz w:val="20"/>
              </w:rPr>
              <w:t xml:space="preserve">25 нед.</w:t>
            </w:r>
          </w:p>
        </w:tc>
        <w:tc>
          <w:tcPr>
            <w:tcW w:w="1757" w:type="dxa"/>
            <w:vMerge w:val="restart"/>
          </w:tcPr>
          <w:p>
            <w:pPr>
              <w:pStyle w:val="0"/>
            </w:pPr>
            <w:r>
              <w:rPr>
                <w:sz w:val="20"/>
              </w:rPr>
              <w:t xml:space="preserve">900</w:t>
            </w:r>
          </w:p>
        </w:tc>
      </w:tr>
      <w:tr>
        <w:tc>
          <w:tcPr>
            <w:tcW w:w="1077" w:type="dxa"/>
            <w:tcBorders>
              <w:top w:val="nil"/>
            </w:tcBorders>
          </w:tcPr>
          <w:p>
            <w:pPr>
              <w:pStyle w:val="0"/>
            </w:pPr>
            <w:r>
              <w:rPr>
                <w:sz w:val="20"/>
              </w:rPr>
              <w:t xml:space="preserve">ПП.00</w:t>
            </w:r>
          </w:p>
        </w:tc>
        <w:tc>
          <w:tcPr>
            <w:vMerge w:val="continue"/>
          </w:tcPr>
          <w:p/>
        </w:tc>
        <w:tc>
          <w:tcPr>
            <w:vMerge w:val="continue"/>
          </w:tcPr>
          <w:p/>
        </w:tc>
        <w:tc>
          <w:tcPr>
            <w:vMerge w:val="continue"/>
          </w:tcPr>
          <w:p/>
        </w:tc>
      </w:tr>
      <w:tr>
        <w:tc>
          <w:tcPr>
            <w:tcW w:w="1077" w:type="dxa"/>
          </w:tcPr>
          <w:p>
            <w:pPr>
              <w:pStyle w:val="0"/>
            </w:pPr>
            <w:r>
              <w:rPr>
                <w:sz w:val="20"/>
              </w:rPr>
              <w:t xml:space="preserve">ПДП.00</w:t>
            </w:r>
          </w:p>
        </w:tc>
        <w:tc>
          <w:tcPr>
            <w:tcW w:w="4365" w:type="dxa"/>
          </w:tcPr>
          <w:p>
            <w:pPr>
              <w:pStyle w:val="0"/>
              <w:jc w:val="both"/>
            </w:pPr>
            <w:r>
              <w:rPr>
                <w:sz w:val="20"/>
              </w:rPr>
              <w:t xml:space="preserve">производственная практика (преддипломная)</w:t>
            </w:r>
          </w:p>
        </w:tc>
        <w:tc>
          <w:tcPr>
            <w:tcW w:w="1870" w:type="dxa"/>
          </w:tcPr>
          <w:p>
            <w:pPr>
              <w:pStyle w:val="0"/>
            </w:pPr>
            <w:r>
              <w:rPr>
                <w:sz w:val="20"/>
              </w:rPr>
              <w:t xml:space="preserve">4 нед.</w:t>
            </w:r>
          </w:p>
        </w:tc>
        <w:tc>
          <w:tcPr>
            <w:tcW w:w="1757" w:type="dxa"/>
          </w:tcPr>
          <w:p>
            <w:pPr>
              <w:pStyle w:val="0"/>
            </w:pPr>
            <w:r>
              <w:rPr>
                <w:sz w:val="20"/>
              </w:rPr>
              <w:t xml:space="preserve">144</w:t>
            </w:r>
          </w:p>
        </w:tc>
      </w:tr>
      <w:tr>
        <w:tc>
          <w:tcPr>
            <w:tcW w:w="1077" w:type="dxa"/>
          </w:tcPr>
          <w:p>
            <w:pPr>
              <w:pStyle w:val="0"/>
            </w:pPr>
            <w:r>
              <w:rPr>
                <w:sz w:val="20"/>
              </w:rPr>
              <w:t xml:space="preserve">ПА.00</w:t>
            </w:r>
          </w:p>
        </w:tc>
        <w:tc>
          <w:tcPr>
            <w:tcW w:w="4365" w:type="dxa"/>
          </w:tcPr>
          <w:p>
            <w:pPr>
              <w:pStyle w:val="0"/>
            </w:pPr>
            <w:r>
              <w:rPr>
                <w:sz w:val="20"/>
              </w:rPr>
              <w:t xml:space="preserve">промежуточная аттестация</w:t>
            </w:r>
          </w:p>
        </w:tc>
        <w:tc>
          <w:tcPr>
            <w:tcW w:w="1870" w:type="dxa"/>
          </w:tcPr>
          <w:p>
            <w:pPr>
              <w:pStyle w:val="0"/>
            </w:pPr>
            <w:r>
              <w:rPr>
                <w:sz w:val="20"/>
              </w:rPr>
              <w:t xml:space="preserve">5 нед.</w:t>
            </w:r>
          </w:p>
        </w:tc>
        <w:tc>
          <w:tcPr>
            <w:tcW w:w="1757" w:type="dxa"/>
          </w:tcPr>
          <w:p>
            <w:pPr>
              <w:pStyle w:val="0"/>
            </w:pPr>
            <w:r>
              <w:rPr>
                <w:sz w:val="20"/>
              </w:rPr>
              <w:t xml:space="preserve">180</w:t>
            </w:r>
          </w:p>
        </w:tc>
      </w:tr>
      <w:tr>
        <w:tc>
          <w:tcPr>
            <w:tcW w:w="1077" w:type="dxa"/>
          </w:tcPr>
          <w:p>
            <w:pPr>
              <w:pStyle w:val="0"/>
            </w:pPr>
            <w:r>
              <w:rPr>
                <w:sz w:val="20"/>
              </w:rPr>
              <w:t xml:space="preserve">ГИА.00</w:t>
            </w:r>
          </w:p>
        </w:tc>
        <w:tc>
          <w:tcPr>
            <w:tcW w:w="4365" w:type="dxa"/>
          </w:tcPr>
          <w:p>
            <w:pPr>
              <w:pStyle w:val="0"/>
            </w:pPr>
            <w:r>
              <w:rPr>
                <w:sz w:val="20"/>
              </w:rPr>
              <w:t xml:space="preserve">государственная итоговая аттестация</w:t>
            </w:r>
          </w:p>
        </w:tc>
        <w:tc>
          <w:tcPr>
            <w:tcW w:w="1870" w:type="dxa"/>
          </w:tcPr>
          <w:p>
            <w:pPr>
              <w:pStyle w:val="0"/>
            </w:pPr>
            <w:r>
              <w:rPr>
                <w:sz w:val="20"/>
              </w:rPr>
              <w:t xml:space="preserve">6 нед.</w:t>
            </w:r>
          </w:p>
        </w:tc>
        <w:tc>
          <w:tcPr>
            <w:tcW w:w="1757" w:type="dxa"/>
          </w:tcPr>
          <w:p>
            <w:pPr>
              <w:pStyle w:val="0"/>
            </w:pPr>
            <w:r>
              <w:rPr>
                <w:sz w:val="20"/>
              </w:rPr>
              <w:t xml:space="preserve">216</w:t>
            </w:r>
          </w:p>
        </w:tc>
      </w:tr>
      <w:tr>
        <w:tc>
          <w:tcPr>
            <w:gridSpan w:val="2"/>
            <w:tcW w:w="5442" w:type="dxa"/>
          </w:tcPr>
          <w:p>
            <w:pPr>
              <w:pStyle w:val="0"/>
            </w:pPr>
            <w:r>
              <w:rPr>
                <w:sz w:val="20"/>
              </w:rPr>
              <w:t xml:space="preserve">Общий объем образовательной программы:</w:t>
            </w:r>
          </w:p>
        </w:tc>
        <w:tc>
          <w:tcPr>
            <w:tcW w:w="1870" w:type="dxa"/>
          </w:tcPr>
          <w:p>
            <w:pPr>
              <w:pStyle w:val="0"/>
            </w:pPr>
            <w:r>
              <w:rPr>
                <w:sz w:val="20"/>
              </w:rPr>
            </w:r>
          </w:p>
        </w:tc>
        <w:tc>
          <w:tcPr>
            <w:tcW w:w="1757" w:type="dxa"/>
          </w:tcPr>
          <w:p>
            <w:pPr>
              <w:pStyle w:val="0"/>
            </w:pPr>
            <w:r>
              <w:rPr>
                <w:sz w:val="20"/>
              </w:rPr>
            </w:r>
          </w:p>
        </w:tc>
      </w:tr>
      <w:tr>
        <w:tc>
          <w:tcPr>
            <w:tcW w:w="1077" w:type="dxa"/>
          </w:tcPr>
          <w:p>
            <w:pPr>
              <w:pStyle w:val="0"/>
            </w:pPr>
            <w:r>
              <w:rPr>
                <w:sz w:val="20"/>
              </w:rPr>
            </w:r>
          </w:p>
        </w:tc>
        <w:tc>
          <w:tcPr>
            <w:tcW w:w="4365" w:type="dxa"/>
          </w:tcPr>
          <w:p>
            <w:pPr>
              <w:pStyle w:val="0"/>
            </w:pPr>
            <w:r>
              <w:rPr>
                <w:sz w:val="20"/>
              </w:rPr>
              <w:t xml:space="preserve">на базе среднего общего образования</w:t>
            </w:r>
          </w:p>
        </w:tc>
        <w:tc>
          <w:tcPr>
            <w:tcW w:w="1870" w:type="dxa"/>
          </w:tcPr>
          <w:p>
            <w:pPr>
              <w:pStyle w:val="0"/>
            </w:pPr>
            <w:r>
              <w:rPr>
                <w:sz w:val="20"/>
              </w:rPr>
              <w:t xml:space="preserve">124 нед.</w:t>
            </w:r>
          </w:p>
        </w:tc>
        <w:tc>
          <w:tcPr>
            <w:tcW w:w="1757" w:type="dxa"/>
          </w:tcPr>
          <w:p>
            <w:pPr>
              <w:pStyle w:val="0"/>
            </w:pPr>
            <w:r>
              <w:rPr>
                <w:sz w:val="20"/>
              </w:rPr>
              <w:t xml:space="preserve">4464</w:t>
            </w:r>
          </w:p>
        </w:tc>
      </w:tr>
      <w:tr>
        <w:tc>
          <w:tcPr>
            <w:tcW w:w="1077" w:type="dxa"/>
          </w:tcPr>
          <w:p>
            <w:pPr>
              <w:pStyle w:val="0"/>
            </w:pPr>
            <w:r>
              <w:rPr>
                <w:sz w:val="20"/>
              </w:rPr>
            </w:r>
          </w:p>
        </w:tc>
        <w:tc>
          <w:tcPr>
            <w:tcW w:w="4365" w:type="dxa"/>
          </w:tcPr>
          <w:p>
            <w:pPr>
              <w:pStyle w:val="0"/>
              <w:jc w:val="both"/>
            </w:pPr>
            <w:r>
              <w:rPr>
                <w:sz w:val="20"/>
              </w:rPr>
              <w:t xml:space="preserve">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870" w:type="dxa"/>
          </w:tcPr>
          <w:p>
            <w:pPr>
              <w:pStyle w:val="0"/>
            </w:pPr>
            <w:r>
              <w:rPr>
                <w:sz w:val="20"/>
              </w:rPr>
              <w:t xml:space="preserve">165 нед.</w:t>
            </w:r>
          </w:p>
        </w:tc>
        <w:tc>
          <w:tcPr>
            <w:tcW w:w="1757" w:type="dxa"/>
          </w:tcPr>
          <w:p>
            <w:pPr>
              <w:pStyle w:val="0"/>
            </w:pPr>
            <w:r>
              <w:rPr>
                <w:sz w:val="20"/>
              </w:rPr>
              <w:t xml:space="preserve">5940</w:t>
            </w:r>
          </w:p>
        </w:tc>
      </w:tr>
    </w:tbl>
    <w:p>
      <w:pPr>
        <w:pStyle w:val="0"/>
        <w:jc w:val="both"/>
      </w:pPr>
      <w:r>
        <w:rPr>
          <w:sz w:val="20"/>
        </w:rPr>
      </w:r>
    </w:p>
    <w:p>
      <w:pPr>
        <w:pStyle w:val="0"/>
        <w:outlineLvl w:val="2"/>
        <w:jc w:val="right"/>
      </w:pPr>
      <w:r>
        <w:rPr>
          <w:sz w:val="20"/>
        </w:rPr>
        <w:t xml:space="preserve">Таблица 4</w:t>
      </w:r>
    </w:p>
    <w:p>
      <w:pPr>
        <w:pStyle w:val="0"/>
        <w:jc w:val="both"/>
      </w:pPr>
      <w:r>
        <w:rPr>
          <w:sz w:val="20"/>
        </w:rPr>
      </w:r>
    </w:p>
    <w:p>
      <w:pPr>
        <w:pStyle w:val="2"/>
        <w:jc w:val="center"/>
      </w:pPr>
      <w:r>
        <w:rPr>
          <w:sz w:val="20"/>
        </w:rPr>
        <w:t xml:space="preserve">Структура программы подготовки специалистов среднего звена</w:t>
      </w:r>
    </w:p>
    <w:p>
      <w:pPr>
        <w:pStyle w:val="2"/>
        <w:jc w:val="center"/>
      </w:pPr>
      <w:r>
        <w:rPr>
          <w:sz w:val="20"/>
        </w:rPr>
        <w:t xml:space="preserve">углубленной подготовки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365"/>
        <w:gridCol w:w="1870"/>
        <w:gridCol w:w="1757"/>
      </w:tblGrid>
      <w:tr>
        <w:tc>
          <w:tcPr>
            <w:gridSpan w:val="2"/>
            <w:tcW w:w="5442" w:type="dxa"/>
          </w:tcPr>
          <w:p>
            <w:pPr>
              <w:pStyle w:val="0"/>
            </w:pPr>
            <w:r>
              <w:rPr>
                <w:sz w:val="20"/>
              </w:rPr>
            </w:r>
          </w:p>
        </w:tc>
        <w:tc>
          <w:tcPr>
            <w:tcW w:w="1870" w:type="dxa"/>
          </w:tcPr>
          <w:p>
            <w:pPr>
              <w:pStyle w:val="0"/>
              <w:jc w:val="center"/>
            </w:pPr>
            <w:r>
              <w:rPr>
                <w:sz w:val="20"/>
              </w:rPr>
              <w:t xml:space="preserve">Всего максимальной учебной нагрузки обучающегося (час./нед.)</w:t>
            </w:r>
          </w:p>
        </w:tc>
        <w:tc>
          <w:tcPr>
            <w:tcW w:w="1757" w:type="dxa"/>
          </w:tcPr>
          <w:p>
            <w:pPr>
              <w:pStyle w:val="0"/>
              <w:jc w:val="center"/>
            </w:pPr>
            <w:r>
              <w:rPr>
                <w:sz w:val="20"/>
              </w:rPr>
              <w:t xml:space="preserve">В том числе часов обязательных учебных занятий</w:t>
            </w:r>
          </w:p>
        </w:tc>
      </w:tr>
      <w:tr>
        <w:tc>
          <w:tcPr>
            <w:gridSpan w:val="2"/>
            <w:tcW w:w="5442" w:type="dxa"/>
          </w:tcPr>
          <w:p>
            <w:pPr>
              <w:pStyle w:val="0"/>
            </w:pPr>
            <w:r>
              <w:rPr>
                <w:sz w:val="20"/>
              </w:rPr>
              <w:t xml:space="preserve">учебные циклы</w:t>
            </w:r>
          </w:p>
        </w:tc>
        <w:tc>
          <w:tcPr>
            <w:tcW w:w="1870" w:type="dxa"/>
          </w:tcPr>
          <w:p>
            <w:pPr>
              <w:pStyle w:val="0"/>
            </w:pPr>
            <w:r>
              <w:rPr>
                <w:sz w:val="20"/>
              </w:rPr>
              <w:t xml:space="preserve">4374</w:t>
            </w:r>
          </w:p>
        </w:tc>
        <w:tc>
          <w:tcPr>
            <w:tcW w:w="1757" w:type="dxa"/>
          </w:tcPr>
          <w:p>
            <w:pPr>
              <w:pStyle w:val="0"/>
            </w:pPr>
            <w:r>
              <w:rPr>
                <w:sz w:val="20"/>
              </w:rPr>
              <w:t xml:space="preserve">2916</w:t>
            </w:r>
          </w:p>
        </w:tc>
      </w:tr>
      <w:tr>
        <w:tc>
          <w:tcPr>
            <w:tcW w:w="1077" w:type="dxa"/>
          </w:tcPr>
          <w:p>
            <w:pPr>
              <w:pStyle w:val="0"/>
            </w:pPr>
            <w:r>
              <w:rPr>
                <w:sz w:val="20"/>
              </w:rPr>
              <w:t xml:space="preserve">ОГСЭ.00</w:t>
            </w:r>
          </w:p>
        </w:tc>
        <w:tc>
          <w:tcPr>
            <w:tcW w:w="4365" w:type="dxa"/>
          </w:tcPr>
          <w:p>
            <w:pPr>
              <w:pStyle w:val="0"/>
              <w:jc w:val="both"/>
            </w:pPr>
            <w:r>
              <w:rPr>
                <w:sz w:val="20"/>
              </w:rPr>
              <w:t xml:space="preserve">Общий гуманитарный и социально-экономический</w:t>
            </w:r>
          </w:p>
        </w:tc>
        <w:tc>
          <w:tcPr>
            <w:tcW w:w="1870" w:type="dxa"/>
          </w:tcPr>
          <w:p>
            <w:pPr>
              <w:pStyle w:val="0"/>
            </w:pPr>
            <w:r>
              <w:rPr>
                <w:sz w:val="20"/>
              </w:rPr>
              <w:t xml:space="preserve">906</w:t>
            </w:r>
          </w:p>
        </w:tc>
        <w:tc>
          <w:tcPr>
            <w:tcW w:w="1757" w:type="dxa"/>
          </w:tcPr>
          <w:p>
            <w:pPr>
              <w:pStyle w:val="0"/>
            </w:pPr>
            <w:r>
              <w:rPr>
                <w:sz w:val="20"/>
              </w:rPr>
              <w:t xml:space="preserve">604</w:t>
            </w:r>
          </w:p>
        </w:tc>
      </w:tr>
      <w:tr>
        <w:tc>
          <w:tcPr>
            <w:tcW w:w="1077" w:type="dxa"/>
          </w:tcPr>
          <w:p>
            <w:pPr>
              <w:pStyle w:val="0"/>
            </w:pPr>
            <w:r>
              <w:rPr>
                <w:sz w:val="20"/>
              </w:rPr>
              <w:t xml:space="preserve">ЕН.00</w:t>
            </w:r>
          </w:p>
        </w:tc>
        <w:tc>
          <w:tcPr>
            <w:tcW w:w="4365" w:type="dxa"/>
          </w:tcPr>
          <w:p>
            <w:pPr>
              <w:pStyle w:val="0"/>
              <w:jc w:val="both"/>
            </w:pPr>
            <w:r>
              <w:rPr>
                <w:sz w:val="20"/>
              </w:rPr>
              <w:t xml:space="preserve">Математический и общий естественнонаучный</w:t>
            </w:r>
          </w:p>
        </w:tc>
        <w:tc>
          <w:tcPr>
            <w:tcW w:w="1870" w:type="dxa"/>
          </w:tcPr>
          <w:p>
            <w:pPr>
              <w:pStyle w:val="0"/>
            </w:pPr>
            <w:r>
              <w:rPr>
                <w:sz w:val="20"/>
              </w:rPr>
              <w:t xml:space="preserve">294</w:t>
            </w:r>
          </w:p>
        </w:tc>
        <w:tc>
          <w:tcPr>
            <w:tcW w:w="1757" w:type="dxa"/>
          </w:tcPr>
          <w:p>
            <w:pPr>
              <w:pStyle w:val="0"/>
            </w:pPr>
            <w:r>
              <w:rPr>
                <w:sz w:val="20"/>
              </w:rPr>
              <w:t xml:space="preserve">196</w:t>
            </w:r>
          </w:p>
        </w:tc>
      </w:tr>
      <w:tr>
        <w:tc>
          <w:tcPr>
            <w:tcW w:w="1077" w:type="dxa"/>
          </w:tcPr>
          <w:p>
            <w:pPr>
              <w:pStyle w:val="0"/>
            </w:pPr>
            <w:r>
              <w:rPr>
                <w:sz w:val="20"/>
              </w:rPr>
              <w:t xml:space="preserve">П.00</w:t>
            </w:r>
          </w:p>
        </w:tc>
        <w:tc>
          <w:tcPr>
            <w:tcW w:w="4365" w:type="dxa"/>
          </w:tcPr>
          <w:p>
            <w:pPr>
              <w:pStyle w:val="0"/>
            </w:pPr>
            <w:r>
              <w:rPr>
                <w:sz w:val="20"/>
              </w:rPr>
              <w:t xml:space="preserve">Профессиональный, в том числе:</w:t>
            </w:r>
          </w:p>
        </w:tc>
        <w:tc>
          <w:tcPr>
            <w:tcW w:w="1870" w:type="dxa"/>
          </w:tcPr>
          <w:p>
            <w:pPr>
              <w:pStyle w:val="0"/>
            </w:pPr>
            <w:r>
              <w:rPr>
                <w:sz w:val="20"/>
              </w:rPr>
              <w:t xml:space="preserve">3174</w:t>
            </w:r>
          </w:p>
        </w:tc>
        <w:tc>
          <w:tcPr>
            <w:tcW w:w="1757" w:type="dxa"/>
          </w:tcPr>
          <w:p>
            <w:pPr>
              <w:pStyle w:val="0"/>
            </w:pPr>
            <w:r>
              <w:rPr>
                <w:sz w:val="20"/>
              </w:rPr>
              <w:t xml:space="preserve">2116</w:t>
            </w:r>
          </w:p>
        </w:tc>
      </w:tr>
      <w:tr>
        <w:tc>
          <w:tcPr>
            <w:tcW w:w="1077" w:type="dxa"/>
          </w:tcPr>
          <w:p>
            <w:pPr>
              <w:pStyle w:val="0"/>
            </w:pPr>
            <w:r>
              <w:rPr>
                <w:sz w:val="20"/>
              </w:rPr>
              <w:t xml:space="preserve">ОП.00</w:t>
            </w:r>
          </w:p>
        </w:tc>
        <w:tc>
          <w:tcPr>
            <w:tcW w:w="4365" w:type="dxa"/>
          </w:tcPr>
          <w:p>
            <w:pPr>
              <w:pStyle w:val="0"/>
            </w:pPr>
            <w:r>
              <w:rPr>
                <w:sz w:val="20"/>
              </w:rPr>
              <w:t xml:space="preserve">общепрофессиональные дисциплины</w:t>
            </w:r>
          </w:p>
        </w:tc>
        <w:tc>
          <w:tcPr>
            <w:tcW w:w="1870" w:type="dxa"/>
          </w:tcPr>
          <w:p>
            <w:pPr>
              <w:pStyle w:val="0"/>
            </w:pPr>
            <w:r>
              <w:rPr>
                <w:sz w:val="20"/>
              </w:rPr>
              <w:t xml:space="preserve">1286</w:t>
            </w:r>
          </w:p>
        </w:tc>
        <w:tc>
          <w:tcPr>
            <w:tcW w:w="1757" w:type="dxa"/>
          </w:tcPr>
          <w:p>
            <w:pPr>
              <w:pStyle w:val="0"/>
            </w:pPr>
            <w:r>
              <w:rPr>
                <w:sz w:val="20"/>
              </w:rPr>
              <w:t xml:space="preserve">858</w:t>
            </w:r>
          </w:p>
        </w:tc>
      </w:tr>
      <w:tr>
        <w:tc>
          <w:tcPr>
            <w:tcW w:w="1077" w:type="dxa"/>
          </w:tcPr>
          <w:p>
            <w:pPr>
              <w:pStyle w:val="0"/>
            </w:pPr>
            <w:r>
              <w:rPr>
                <w:sz w:val="20"/>
              </w:rPr>
              <w:t xml:space="preserve">ПМ.00</w:t>
            </w:r>
          </w:p>
        </w:tc>
        <w:tc>
          <w:tcPr>
            <w:tcW w:w="4365" w:type="dxa"/>
          </w:tcPr>
          <w:p>
            <w:pPr>
              <w:pStyle w:val="0"/>
            </w:pPr>
            <w:r>
              <w:rPr>
                <w:sz w:val="20"/>
              </w:rPr>
              <w:t xml:space="preserve">профессиональные модули</w:t>
            </w:r>
          </w:p>
        </w:tc>
        <w:tc>
          <w:tcPr>
            <w:tcW w:w="1870" w:type="dxa"/>
          </w:tcPr>
          <w:p>
            <w:pPr>
              <w:pStyle w:val="0"/>
            </w:pPr>
            <w:r>
              <w:rPr>
                <w:sz w:val="20"/>
              </w:rPr>
              <w:t xml:space="preserve">1887</w:t>
            </w:r>
          </w:p>
        </w:tc>
        <w:tc>
          <w:tcPr>
            <w:tcW w:w="1757" w:type="dxa"/>
          </w:tcPr>
          <w:p>
            <w:pPr>
              <w:pStyle w:val="0"/>
            </w:pPr>
            <w:r>
              <w:rPr>
                <w:sz w:val="20"/>
              </w:rPr>
              <w:t xml:space="preserve">1258</w:t>
            </w:r>
          </w:p>
        </w:tc>
      </w:tr>
      <w:tr>
        <w:tc>
          <w:tcPr>
            <w:gridSpan w:val="2"/>
            <w:tcW w:w="5442" w:type="dxa"/>
          </w:tcPr>
          <w:p>
            <w:pPr>
              <w:pStyle w:val="0"/>
            </w:pPr>
            <w:r>
              <w:rPr>
                <w:sz w:val="20"/>
              </w:rPr>
              <w:t xml:space="preserve">и разделы</w:t>
            </w:r>
          </w:p>
        </w:tc>
        <w:tc>
          <w:tcPr>
            <w:tcW w:w="1870" w:type="dxa"/>
          </w:tcPr>
          <w:p>
            <w:pPr>
              <w:pStyle w:val="0"/>
            </w:pPr>
            <w:r>
              <w:rPr>
                <w:sz w:val="20"/>
              </w:rPr>
            </w:r>
          </w:p>
        </w:tc>
        <w:tc>
          <w:tcPr>
            <w:tcW w:w="1757" w:type="dxa"/>
          </w:tcPr>
          <w:p>
            <w:pPr>
              <w:pStyle w:val="0"/>
            </w:pPr>
            <w:r>
              <w:rPr>
                <w:sz w:val="20"/>
              </w:rPr>
            </w:r>
          </w:p>
        </w:tc>
      </w:tr>
      <w:tr>
        <w:tc>
          <w:tcPr>
            <w:tcW w:w="1077" w:type="dxa"/>
          </w:tcPr>
          <w:p>
            <w:pPr>
              <w:pStyle w:val="0"/>
            </w:pPr>
            <w:r>
              <w:rPr>
                <w:sz w:val="20"/>
              </w:rPr>
            </w:r>
          </w:p>
        </w:tc>
        <w:tc>
          <w:tcPr>
            <w:tcW w:w="4365" w:type="dxa"/>
          </w:tcPr>
          <w:p>
            <w:pPr>
              <w:pStyle w:val="0"/>
            </w:pPr>
            <w:r>
              <w:rPr>
                <w:sz w:val="20"/>
              </w:rPr>
              <w:t xml:space="preserve">вариативная часть</w:t>
            </w:r>
          </w:p>
        </w:tc>
        <w:tc>
          <w:tcPr>
            <w:tcW w:w="1870" w:type="dxa"/>
          </w:tcPr>
          <w:p>
            <w:pPr>
              <w:pStyle w:val="0"/>
            </w:pPr>
            <w:r>
              <w:rPr>
                <w:sz w:val="20"/>
              </w:rPr>
              <w:t xml:space="preserve">1836</w:t>
            </w:r>
          </w:p>
        </w:tc>
        <w:tc>
          <w:tcPr>
            <w:tcW w:w="1757" w:type="dxa"/>
          </w:tcPr>
          <w:p>
            <w:pPr>
              <w:pStyle w:val="0"/>
            </w:pPr>
            <w:r>
              <w:rPr>
                <w:sz w:val="20"/>
              </w:rPr>
              <w:t xml:space="preserve">1224</w:t>
            </w:r>
          </w:p>
        </w:tc>
      </w:tr>
      <w:tr>
        <w:tc>
          <w:tcPr>
            <w:tcW w:w="1077" w:type="dxa"/>
          </w:tcPr>
          <w:p>
            <w:pPr>
              <w:pStyle w:val="0"/>
            </w:pPr>
            <w:r>
              <w:rPr>
                <w:sz w:val="20"/>
              </w:rPr>
            </w:r>
          </w:p>
        </w:tc>
        <w:tc>
          <w:tcPr>
            <w:tcW w:w="4365" w:type="dxa"/>
          </w:tcPr>
          <w:p>
            <w:pPr>
              <w:pStyle w:val="0"/>
            </w:pPr>
            <w:r>
              <w:rPr>
                <w:sz w:val="20"/>
              </w:rPr>
              <w:t xml:space="preserve">итого по обязательной части ППССЗ</w:t>
            </w:r>
          </w:p>
        </w:tc>
        <w:tc>
          <w:tcPr>
            <w:tcW w:w="1870" w:type="dxa"/>
          </w:tcPr>
          <w:p>
            <w:pPr>
              <w:pStyle w:val="0"/>
            </w:pPr>
            <w:r>
              <w:rPr>
                <w:sz w:val="20"/>
              </w:rPr>
              <w:t xml:space="preserve">6210</w:t>
            </w:r>
          </w:p>
        </w:tc>
        <w:tc>
          <w:tcPr>
            <w:tcW w:w="1757" w:type="dxa"/>
          </w:tcPr>
          <w:p>
            <w:pPr>
              <w:pStyle w:val="0"/>
            </w:pPr>
            <w:r>
              <w:rPr>
                <w:sz w:val="20"/>
              </w:rPr>
              <w:t xml:space="preserve">4140</w:t>
            </w:r>
          </w:p>
        </w:tc>
      </w:tr>
      <w:tr>
        <w:tc>
          <w:tcPr>
            <w:tcW w:w="1077" w:type="dxa"/>
            <w:tcBorders>
              <w:bottom w:val="nil"/>
            </w:tcBorders>
          </w:tcPr>
          <w:p>
            <w:pPr>
              <w:pStyle w:val="0"/>
            </w:pPr>
            <w:r>
              <w:rPr>
                <w:sz w:val="20"/>
              </w:rPr>
              <w:t xml:space="preserve">УП.00</w:t>
            </w:r>
          </w:p>
        </w:tc>
        <w:tc>
          <w:tcPr>
            <w:tcW w:w="4365" w:type="dxa"/>
            <w:vMerge w:val="restart"/>
          </w:tcPr>
          <w:p>
            <w:pPr>
              <w:pStyle w:val="0"/>
            </w:pPr>
            <w:r>
              <w:rPr>
                <w:sz w:val="20"/>
              </w:rPr>
              <w:t xml:space="preserve">учебная и производственная практики</w:t>
            </w:r>
          </w:p>
        </w:tc>
        <w:tc>
          <w:tcPr>
            <w:tcW w:w="1870" w:type="dxa"/>
            <w:vMerge w:val="restart"/>
          </w:tcPr>
          <w:p>
            <w:pPr>
              <w:pStyle w:val="0"/>
            </w:pPr>
            <w:r>
              <w:rPr>
                <w:sz w:val="20"/>
              </w:rPr>
              <w:t xml:space="preserve">34 нед.</w:t>
            </w:r>
          </w:p>
        </w:tc>
        <w:tc>
          <w:tcPr>
            <w:tcW w:w="1757" w:type="dxa"/>
            <w:vMerge w:val="restart"/>
          </w:tcPr>
          <w:p>
            <w:pPr>
              <w:pStyle w:val="0"/>
            </w:pPr>
            <w:r>
              <w:rPr>
                <w:sz w:val="20"/>
              </w:rPr>
              <w:t xml:space="preserve">1224</w:t>
            </w:r>
          </w:p>
        </w:tc>
      </w:tr>
      <w:tr>
        <w:tc>
          <w:tcPr>
            <w:tcW w:w="1077" w:type="dxa"/>
            <w:tcBorders>
              <w:top w:val="nil"/>
            </w:tcBorders>
          </w:tcPr>
          <w:p>
            <w:pPr>
              <w:pStyle w:val="0"/>
            </w:pPr>
            <w:r>
              <w:rPr>
                <w:sz w:val="20"/>
              </w:rPr>
              <w:t xml:space="preserve">ПП.00</w:t>
            </w:r>
          </w:p>
        </w:tc>
        <w:tc>
          <w:tcPr>
            <w:vMerge w:val="continue"/>
          </w:tcPr>
          <w:p/>
        </w:tc>
        <w:tc>
          <w:tcPr>
            <w:vMerge w:val="continue"/>
          </w:tcPr>
          <w:p/>
        </w:tc>
        <w:tc>
          <w:tcPr>
            <w:vMerge w:val="continue"/>
          </w:tcPr>
          <w:p/>
        </w:tc>
      </w:tr>
      <w:tr>
        <w:tc>
          <w:tcPr>
            <w:tcW w:w="1077" w:type="dxa"/>
          </w:tcPr>
          <w:p>
            <w:pPr>
              <w:pStyle w:val="0"/>
            </w:pPr>
            <w:r>
              <w:rPr>
                <w:sz w:val="20"/>
              </w:rPr>
              <w:t xml:space="preserve">ПДП.00</w:t>
            </w:r>
          </w:p>
        </w:tc>
        <w:tc>
          <w:tcPr>
            <w:tcW w:w="4365" w:type="dxa"/>
          </w:tcPr>
          <w:p>
            <w:pPr>
              <w:pStyle w:val="0"/>
              <w:jc w:val="both"/>
            </w:pPr>
            <w:r>
              <w:rPr>
                <w:sz w:val="20"/>
              </w:rPr>
              <w:t xml:space="preserve">производственная практика (преддипломная)</w:t>
            </w:r>
          </w:p>
        </w:tc>
        <w:tc>
          <w:tcPr>
            <w:tcW w:w="1870" w:type="dxa"/>
          </w:tcPr>
          <w:p>
            <w:pPr>
              <w:pStyle w:val="0"/>
            </w:pPr>
            <w:r>
              <w:rPr>
                <w:sz w:val="20"/>
              </w:rPr>
              <w:t xml:space="preserve">4 нед.</w:t>
            </w:r>
          </w:p>
        </w:tc>
        <w:tc>
          <w:tcPr>
            <w:tcW w:w="1757" w:type="dxa"/>
          </w:tcPr>
          <w:p>
            <w:pPr>
              <w:pStyle w:val="0"/>
            </w:pPr>
            <w:r>
              <w:rPr>
                <w:sz w:val="20"/>
              </w:rPr>
              <w:t xml:space="preserve">144</w:t>
            </w:r>
          </w:p>
        </w:tc>
      </w:tr>
      <w:tr>
        <w:tc>
          <w:tcPr>
            <w:tcW w:w="1077" w:type="dxa"/>
          </w:tcPr>
          <w:p>
            <w:pPr>
              <w:pStyle w:val="0"/>
            </w:pPr>
            <w:r>
              <w:rPr>
                <w:sz w:val="20"/>
              </w:rPr>
              <w:t xml:space="preserve">ПА.00</w:t>
            </w:r>
          </w:p>
        </w:tc>
        <w:tc>
          <w:tcPr>
            <w:tcW w:w="4365" w:type="dxa"/>
          </w:tcPr>
          <w:p>
            <w:pPr>
              <w:pStyle w:val="0"/>
            </w:pPr>
            <w:r>
              <w:rPr>
                <w:sz w:val="20"/>
              </w:rPr>
              <w:t xml:space="preserve">промежуточная аттестация</w:t>
            </w:r>
          </w:p>
        </w:tc>
        <w:tc>
          <w:tcPr>
            <w:tcW w:w="1870" w:type="dxa"/>
          </w:tcPr>
          <w:p>
            <w:pPr>
              <w:pStyle w:val="0"/>
            </w:pPr>
            <w:r>
              <w:rPr>
                <w:sz w:val="20"/>
              </w:rPr>
              <w:t xml:space="preserve">7 нед.</w:t>
            </w:r>
          </w:p>
        </w:tc>
        <w:tc>
          <w:tcPr>
            <w:tcW w:w="1757" w:type="dxa"/>
          </w:tcPr>
          <w:p>
            <w:pPr>
              <w:pStyle w:val="0"/>
            </w:pPr>
            <w:r>
              <w:rPr>
                <w:sz w:val="20"/>
              </w:rPr>
              <w:t xml:space="preserve">252</w:t>
            </w:r>
          </w:p>
        </w:tc>
      </w:tr>
      <w:tr>
        <w:tc>
          <w:tcPr>
            <w:tcW w:w="1077" w:type="dxa"/>
          </w:tcPr>
          <w:p>
            <w:pPr>
              <w:pStyle w:val="0"/>
            </w:pPr>
            <w:r>
              <w:rPr>
                <w:sz w:val="20"/>
              </w:rPr>
              <w:t xml:space="preserve">ГИА.00</w:t>
            </w:r>
          </w:p>
        </w:tc>
        <w:tc>
          <w:tcPr>
            <w:tcW w:w="4365" w:type="dxa"/>
          </w:tcPr>
          <w:p>
            <w:pPr>
              <w:pStyle w:val="0"/>
            </w:pPr>
            <w:r>
              <w:rPr>
                <w:sz w:val="20"/>
              </w:rPr>
              <w:t xml:space="preserve">государственная итоговая аттестация</w:t>
            </w:r>
          </w:p>
        </w:tc>
        <w:tc>
          <w:tcPr>
            <w:tcW w:w="1870" w:type="dxa"/>
          </w:tcPr>
          <w:p>
            <w:pPr>
              <w:pStyle w:val="0"/>
            </w:pPr>
            <w:r>
              <w:rPr>
                <w:sz w:val="20"/>
              </w:rPr>
              <w:t xml:space="preserve">6 нед.</w:t>
            </w:r>
          </w:p>
        </w:tc>
        <w:tc>
          <w:tcPr>
            <w:tcW w:w="1757" w:type="dxa"/>
          </w:tcPr>
          <w:p>
            <w:pPr>
              <w:pStyle w:val="0"/>
            </w:pPr>
            <w:r>
              <w:rPr>
                <w:sz w:val="20"/>
              </w:rPr>
              <w:t xml:space="preserve">216</w:t>
            </w:r>
          </w:p>
        </w:tc>
      </w:tr>
      <w:tr>
        <w:tc>
          <w:tcPr>
            <w:gridSpan w:val="2"/>
            <w:tcW w:w="5442" w:type="dxa"/>
          </w:tcPr>
          <w:p>
            <w:pPr>
              <w:pStyle w:val="0"/>
            </w:pPr>
            <w:r>
              <w:rPr>
                <w:sz w:val="20"/>
              </w:rPr>
              <w:t xml:space="preserve">Общий объем образовательной программы:</w:t>
            </w:r>
          </w:p>
        </w:tc>
        <w:tc>
          <w:tcPr>
            <w:tcW w:w="1870" w:type="dxa"/>
          </w:tcPr>
          <w:p>
            <w:pPr>
              <w:pStyle w:val="0"/>
            </w:pPr>
            <w:r>
              <w:rPr>
                <w:sz w:val="20"/>
              </w:rPr>
            </w:r>
          </w:p>
        </w:tc>
        <w:tc>
          <w:tcPr>
            <w:tcW w:w="1757" w:type="dxa"/>
          </w:tcPr>
          <w:p>
            <w:pPr>
              <w:pStyle w:val="0"/>
            </w:pPr>
            <w:r>
              <w:rPr>
                <w:sz w:val="20"/>
              </w:rPr>
            </w:r>
          </w:p>
        </w:tc>
      </w:tr>
      <w:tr>
        <w:tc>
          <w:tcPr>
            <w:tcW w:w="1077" w:type="dxa"/>
          </w:tcPr>
          <w:p>
            <w:pPr>
              <w:pStyle w:val="0"/>
            </w:pPr>
            <w:r>
              <w:rPr>
                <w:sz w:val="20"/>
              </w:rPr>
            </w:r>
          </w:p>
        </w:tc>
        <w:tc>
          <w:tcPr>
            <w:tcW w:w="4365" w:type="dxa"/>
          </w:tcPr>
          <w:p>
            <w:pPr>
              <w:pStyle w:val="0"/>
            </w:pPr>
            <w:r>
              <w:rPr>
                <w:sz w:val="20"/>
              </w:rPr>
              <w:t xml:space="preserve">на базе среднего общего образования</w:t>
            </w:r>
          </w:p>
        </w:tc>
        <w:tc>
          <w:tcPr>
            <w:tcW w:w="1870" w:type="dxa"/>
          </w:tcPr>
          <w:p>
            <w:pPr>
              <w:pStyle w:val="0"/>
            </w:pPr>
            <w:r>
              <w:rPr>
                <w:sz w:val="20"/>
              </w:rPr>
              <w:t xml:space="preserve">166 нед.</w:t>
            </w:r>
          </w:p>
        </w:tc>
        <w:tc>
          <w:tcPr>
            <w:tcW w:w="1757" w:type="dxa"/>
          </w:tcPr>
          <w:p>
            <w:pPr>
              <w:pStyle w:val="0"/>
            </w:pPr>
            <w:r>
              <w:rPr>
                <w:sz w:val="20"/>
              </w:rPr>
              <w:t xml:space="preserve">5976</w:t>
            </w:r>
          </w:p>
        </w:tc>
      </w:tr>
      <w:tr>
        <w:tc>
          <w:tcPr>
            <w:tcW w:w="1077" w:type="dxa"/>
          </w:tcPr>
          <w:p>
            <w:pPr>
              <w:pStyle w:val="0"/>
            </w:pPr>
            <w:r>
              <w:rPr>
                <w:sz w:val="20"/>
              </w:rPr>
            </w:r>
          </w:p>
        </w:tc>
        <w:tc>
          <w:tcPr>
            <w:tcW w:w="4365" w:type="dxa"/>
          </w:tcPr>
          <w:p>
            <w:pPr>
              <w:pStyle w:val="0"/>
              <w:jc w:val="both"/>
            </w:pPr>
            <w:r>
              <w:rPr>
                <w:sz w:val="20"/>
              </w:rPr>
              <w:t xml:space="preserve">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870" w:type="dxa"/>
          </w:tcPr>
          <w:p>
            <w:pPr>
              <w:pStyle w:val="0"/>
            </w:pPr>
            <w:r>
              <w:rPr>
                <w:sz w:val="20"/>
              </w:rPr>
              <w:t xml:space="preserve">207 нед.</w:t>
            </w:r>
          </w:p>
        </w:tc>
        <w:tc>
          <w:tcPr>
            <w:tcW w:w="1757" w:type="dxa"/>
          </w:tcPr>
          <w:p>
            <w:pPr>
              <w:pStyle w:val="0"/>
            </w:pPr>
            <w:r>
              <w:rPr>
                <w:sz w:val="20"/>
              </w:rPr>
              <w:t xml:space="preserve">7452</w:t>
            </w:r>
          </w:p>
        </w:tc>
      </w:tr>
    </w:tbl>
    <w:p>
      <w:pPr>
        <w:pStyle w:val="0"/>
        <w:jc w:val="both"/>
      </w:pPr>
      <w:r>
        <w:rPr>
          <w:sz w:val="20"/>
        </w:rPr>
        <w:t xml:space="preserve">(п. 6.4 в ред. </w:t>
      </w:r>
      <w:hyperlink w:history="0" r:id="rId2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p>
      <w:pPr>
        <w:pStyle w:val="2"/>
        <w:outlineLvl w:val="1"/>
        <w:jc w:val="center"/>
      </w:pPr>
      <w:r>
        <w:rPr>
          <w:sz w:val="20"/>
        </w:rPr>
        <w:t xml:space="preserve">VII. ТРЕБОВАНИЯ К УСЛОВИЯМ РЕАЛИЗАЦИИ ПРОГРАММЫ ПОДГОТОВКИ</w:t>
      </w:r>
    </w:p>
    <w:p>
      <w:pPr>
        <w:pStyle w:val="2"/>
        <w:jc w:val="center"/>
      </w:pPr>
      <w:r>
        <w:rPr>
          <w:sz w:val="20"/>
        </w:rPr>
        <w:t xml:space="preserve">СПЕЦИАЛИСТОВ СРЕДНЕГО ЗВЕНА</w:t>
      </w:r>
    </w:p>
    <w:p>
      <w:pPr>
        <w:pStyle w:val="0"/>
        <w:jc w:val="both"/>
      </w:pPr>
      <w:r>
        <w:rPr>
          <w:sz w:val="20"/>
        </w:rPr>
      </w:r>
    </w:p>
    <w:p>
      <w:pPr>
        <w:pStyle w:val="0"/>
        <w:ind w:firstLine="540"/>
        <w:jc w:val="both"/>
      </w:pPr>
      <w:r>
        <w:rPr>
          <w:sz w:val="20"/>
        </w:rPr>
        <w:t xml:space="preserve">7.1.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w:t>
      </w:r>
    </w:p>
    <w:p>
      <w:pPr>
        <w:pStyle w:val="0"/>
        <w:spacing w:before="200" w:line-rule="auto"/>
        <w:ind w:firstLine="540"/>
        <w:jc w:val="both"/>
      </w:pPr>
      <w:r>
        <w:rPr>
          <w:sz w:val="20"/>
        </w:rPr>
        <w:t xml:space="preserve">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pPr>
        <w:pStyle w:val="0"/>
        <w:spacing w:before="200" w:line-rule="auto"/>
        <w:ind w:firstLine="540"/>
        <w:jc w:val="both"/>
      </w:pPr>
      <w:r>
        <w:rPr>
          <w:sz w:val="20"/>
        </w:rPr>
        <w:t xml:space="preserve">Конкретные виды деятельности, к которым готовится обучающийся, должны соответствовать присваиваемой квалификации, определять содержание образовательной программы, разрабатываемой образовательной организацией совместно с заинтересованными работодателями.</w:t>
      </w:r>
    </w:p>
    <w:p>
      <w:pPr>
        <w:pStyle w:val="0"/>
        <w:spacing w:before="200" w:line-rule="auto"/>
        <w:ind w:firstLine="540"/>
        <w:jc w:val="both"/>
      </w:pPr>
      <w:r>
        <w:rPr>
          <w:sz w:val="20"/>
        </w:rPr>
        <w:t xml:space="preserve">При формировании ППССЗ образовательная организация:</w:t>
      </w:r>
    </w:p>
    <w:p>
      <w:pPr>
        <w:pStyle w:val="0"/>
        <w:spacing w:before="200" w:line-rule="auto"/>
        <w:ind w:firstLine="540"/>
        <w:jc w:val="both"/>
      </w:pPr>
      <w:r>
        <w:rPr>
          <w:sz w:val="20"/>
        </w:rPr>
        <w:t xml:space="preserve">имеет право использовать объем времени, отведенный на вариативную часть учебных циклов ППССЗ, увеличивая при этом объем времени, отведенный на дисциплины и модули обязательной части, либо вводя новые дисциплины и модули в соответствии с потребностями работодателей и спецификой деятельности образовательной организации;</w:t>
      </w:r>
    </w:p>
    <w:p>
      <w:pPr>
        <w:pStyle w:val="0"/>
        <w:spacing w:before="200" w:line-rule="auto"/>
        <w:ind w:firstLine="540"/>
        <w:jc w:val="both"/>
      </w:pPr>
      <w:r>
        <w:rPr>
          <w:sz w:val="20"/>
        </w:rPr>
        <w:t xml:space="preserve">имеет право определять для освоения обучающимися в рамках профессионального модуля профессию рабочего, должность служащего (одну или несколько) согласно </w:t>
      </w:r>
      <w:hyperlink w:history="0" w:anchor="P512" w:tooltip="ПЕРЕЧЕНЬ">
        <w:r>
          <w:rPr>
            <w:sz w:val="20"/>
            <w:color w:val="0000ff"/>
          </w:rPr>
          <w:t xml:space="preserve">приложению</w:t>
        </w:r>
      </w:hyperlink>
      <w:r>
        <w:rPr>
          <w:sz w:val="20"/>
        </w:rPr>
        <w:t xml:space="preserve"> к настоящему ФГОС СПО;</w:t>
      </w:r>
    </w:p>
    <w:p>
      <w:pPr>
        <w:pStyle w:val="0"/>
        <w:spacing w:before="200" w:line-rule="auto"/>
        <w:ind w:firstLine="540"/>
        <w:jc w:val="both"/>
      </w:pPr>
      <w:r>
        <w:rPr>
          <w:sz w:val="20"/>
        </w:rPr>
        <w:t xml:space="preserve">обязана ежегодно обновлять ППССЗ с учетом запросов работодателей, особенностей развития региона, науки, культуры, экономики, техники, технологий и социальной сферы в рамках, установленных настоящим ФГОС СПО;</w:t>
      </w:r>
    </w:p>
    <w:p>
      <w:pPr>
        <w:pStyle w:val="0"/>
        <w:spacing w:before="200" w:line-rule="auto"/>
        <w:ind w:firstLine="540"/>
        <w:jc w:val="both"/>
      </w:pPr>
      <w:r>
        <w:rPr>
          <w:sz w:val="20"/>
        </w:rPr>
        <w:t xml:space="preserve">обязана в рабочих учебных программах всех дисциплин и профессиональных модулей четко формулировать требования к результатам их освоения: компетенциям, приобретаемому практическому опыту, знаниям и умениям;</w:t>
      </w:r>
    </w:p>
    <w:p>
      <w:pPr>
        <w:pStyle w:val="0"/>
        <w:spacing w:before="200" w:line-rule="auto"/>
        <w:ind w:firstLine="540"/>
        <w:jc w:val="both"/>
      </w:pPr>
      <w:r>
        <w:rPr>
          <w:sz w:val="20"/>
        </w:rPr>
        <w:t xml:space="preserve">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pPr>
        <w:pStyle w:val="0"/>
        <w:spacing w:before="200" w:line-rule="auto"/>
        <w:ind w:firstLine="540"/>
        <w:jc w:val="both"/>
      </w:pPr>
      <w:r>
        <w:rPr>
          <w:sz w:val="20"/>
        </w:rPr>
        <w:t xml:space="preserve">обязана обеспечить обучающимся возможность участвовать в формировании индивидуальной образовательной программы;</w:t>
      </w:r>
    </w:p>
    <w:p>
      <w:pPr>
        <w:pStyle w:val="0"/>
        <w:spacing w:before="200" w:line-rule="auto"/>
        <w:ind w:firstLine="540"/>
        <w:jc w:val="both"/>
      </w:pPr>
      <w:r>
        <w:rPr>
          <w:sz w:val="20"/>
        </w:rPr>
        <w:t xml:space="preserve">обязана сформировать социокультурную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организаций, спортивных и творческих клубов;</w:t>
      </w:r>
    </w:p>
    <w:p>
      <w:pPr>
        <w:pStyle w:val="0"/>
        <w:spacing w:before="200" w:line-rule="auto"/>
        <w:ind w:firstLine="540"/>
        <w:jc w:val="both"/>
      </w:pPr>
      <w:r>
        <w:rPr>
          <w:sz w:val="20"/>
        </w:rPr>
        <w:t xml:space="preserve">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(компьютерных симуляций, деловых и ролевых игр, разбора конкретных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w:t>
      </w:r>
    </w:p>
    <w:p>
      <w:pPr>
        <w:pStyle w:val="0"/>
        <w:spacing w:before="200" w:line-rule="auto"/>
        <w:ind w:firstLine="540"/>
        <w:jc w:val="both"/>
      </w:pPr>
      <w:r>
        <w:rPr>
          <w:sz w:val="20"/>
        </w:rPr>
        <w:t xml:space="preserve">7.2. При реализации ППССЗ обучающиеся имеют академические права и обязанности в соответствии с Федеральным </w:t>
      </w:r>
      <w:hyperlink w:history="0" r:id="rId28" w:tooltip="Федеральный закон от 29.12.2012 N 273-ФЗ (ред. от 05.12.2022)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&lt;6&gt;.</w:t>
      </w:r>
    </w:p>
    <w:p>
      <w:pPr>
        <w:pStyle w:val="0"/>
        <w:jc w:val="both"/>
      </w:pPr>
      <w:r>
        <w:rPr>
          <w:sz w:val="20"/>
        </w:rPr>
        <w:t xml:space="preserve">(в ред. </w:t>
      </w:r>
      <w:hyperlink w:history="0" r:id="rId2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hyperlink w:history="0" r:id="rId3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&lt;6&gt;</w:t>
        </w:r>
      </w:hyperlink>
      <w:r>
        <w:rPr>
          <w:sz w:val="20"/>
        </w:rPr>
        <w:t xml:space="preserve"> Собрание законодательства Российской Федерации, 2012, N 53, ст. 7598; 2013, N 19, ст. 2326; N 23, ст. 2878; N 27, ст. 3462; N 30, ст. 4036; N 48, ст. 6165; 2014, N 6, ст. 562, ст. 566.</w:t>
      </w:r>
    </w:p>
    <w:p>
      <w:pPr>
        <w:pStyle w:val="0"/>
        <w:jc w:val="both"/>
      </w:pPr>
      <w:r>
        <w:rPr>
          <w:sz w:val="20"/>
        </w:rPr>
      </w:r>
    </w:p>
    <w:p>
      <w:pPr>
        <w:pStyle w:val="0"/>
        <w:ind w:firstLine="540"/>
        <w:jc w:val="both"/>
      </w:pPr>
      <w:r>
        <w:rPr>
          <w:sz w:val="20"/>
        </w:rPr>
        <w:t xml:space="preserve">7.3. Максимальный объем учебной нагрузки обучающегося составляет 54 академических часа в неделю, включая все виды аудиторной и внеаудиторной учебной нагрузки.</w:t>
      </w:r>
    </w:p>
    <w:p>
      <w:pPr>
        <w:pStyle w:val="0"/>
        <w:spacing w:before="200" w:line-rule="auto"/>
        <w:ind w:firstLine="540"/>
        <w:jc w:val="both"/>
      </w:pPr>
      <w:r>
        <w:rPr>
          <w:sz w:val="20"/>
        </w:rPr>
        <w:t xml:space="preserve">7.4. Максимальный объем аудиторной учебной нагрузки в очной форме обучения составляет 36 академических часов в неделю.</w:t>
      </w:r>
    </w:p>
    <w:p>
      <w:pPr>
        <w:pStyle w:val="0"/>
        <w:spacing w:before="200" w:line-rule="auto"/>
        <w:ind w:firstLine="540"/>
        <w:jc w:val="both"/>
      </w:pPr>
      <w:r>
        <w:rPr>
          <w:sz w:val="20"/>
        </w:rPr>
        <w:t xml:space="preserve">7.5. Максимальный объем аудиторной учебной нагрузки в очно-заочной форме обучения составляет 16 академических часов в неделю.</w:t>
      </w:r>
    </w:p>
    <w:p>
      <w:pPr>
        <w:pStyle w:val="0"/>
        <w:spacing w:before="200" w:line-rule="auto"/>
        <w:ind w:firstLine="540"/>
        <w:jc w:val="both"/>
      </w:pPr>
      <w:r>
        <w:rPr>
          <w:sz w:val="20"/>
        </w:rPr>
        <w:t xml:space="preserve">7.6. Максимальный объем аудиторной учебной нагрузки в год в заочной форме обучения составляет 160 академических часов.</w:t>
      </w:r>
    </w:p>
    <w:p>
      <w:pPr>
        <w:pStyle w:val="0"/>
        <w:spacing w:before="200" w:line-rule="auto"/>
        <w:ind w:firstLine="540"/>
        <w:jc w:val="both"/>
      </w:pPr>
      <w:r>
        <w:rPr>
          <w:sz w:val="20"/>
        </w:rPr>
        <w:t xml:space="preserve">7.7. Общая продолжительность каникул в учебном году должна составлять 8 - 11 недель, в том числе не менее 2-х недель в зимний период.</w:t>
      </w:r>
    </w:p>
    <w:p>
      <w:pPr>
        <w:pStyle w:val="0"/>
        <w:spacing w:before="200" w:line-rule="auto"/>
        <w:ind w:firstLine="540"/>
        <w:jc w:val="both"/>
      </w:pPr>
      <w:r>
        <w:rPr>
          <w:sz w:val="20"/>
        </w:rPr>
        <w:t xml:space="preserve">7.8. Выполнение курсового проекта (работы) рассматривается как вид учебной деятельности по дисциплине (дисциплинам) профессионального учебного цикла и (или) профессиональному модулю (модулям) профессионального учебного цикла и реализуется в пределах времени, отведенного на ее (их) изучение.</w:t>
      </w:r>
    </w:p>
    <w:p>
      <w:pPr>
        <w:pStyle w:val="0"/>
        <w:spacing w:before="200" w:line-rule="auto"/>
        <w:ind w:firstLine="540"/>
        <w:jc w:val="both"/>
      </w:pPr>
      <w:r>
        <w:rPr>
          <w:sz w:val="20"/>
        </w:rPr>
        <w:t xml:space="preserve">7.9. Дисциплина "Физическая культура" предусматривает еженедельно 2 часа обязательных аудиторных занятий и 2 часа самостоятельной работы (за счет различных форм внеаудиторных занятий в спортивных клубах, секциях).</w:t>
      </w:r>
    </w:p>
    <w:p>
      <w:pPr>
        <w:pStyle w:val="0"/>
        <w:spacing w:before="200" w:line-rule="auto"/>
        <w:ind w:firstLine="540"/>
        <w:jc w:val="both"/>
      </w:pPr>
      <w:r>
        <w:rPr>
          <w:sz w:val="20"/>
        </w:rPr>
        <w:t xml:space="preserve">7.10. Образовательная организация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медицинских знаний.</w:t>
      </w:r>
    </w:p>
    <w:p>
      <w:pPr>
        <w:pStyle w:val="0"/>
        <w:spacing w:before="200" w:line-rule="auto"/>
        <w:ind w:firstLine="540"/>
        <w:jc w:val="both"/>
      </w:pPr>
      <w:r>
        <w:rPr>
          <w:sz w:val="20"/>
        </w:rPr>
        <w:t xml:space="preserve">7.11. Получение СПО на базе основного общего образования осуществляется с одновременным получением среднего общего образования в пределах ППССЗ. В этом случае ППССЗ,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w:t>
      </w:r>
    </w:p>
    <w:p>
      <w:pPr>
        <w:pStyle w:val="0"/>
        <w:spacing w:before="200" w:line-rule="auto"/>
        <w:ind w:firstLine="540"/>
        <w:jc w:val="both"/>
      </w:pPr>
      <w:r>
        <w:rPr>
          <w:sz w:val="20"/>
        </w:rPr>
        <w:t xml:space="preserve">Срок освоения ППССЗ в очной форме обучения для лиц, обучающихся на базе основного общего образования, увеличивается на 52 недели из расчета:</w:t>
      </w:r>
    </w:p>
    <w:p>
      <w:pPr>
        <w:pStyle w:val="0"/>
        <w:jc w:val="both"/>
      </w:pPr>
      <w:r>
        <w:rPr>
          <w:sz w:val="20"/>
        </w:rPr>
      </w:r>
    </w:p>
    <w:tbl>
      <w:tblPr>
        <w:tblInd w:w="0" w:type="dxa"/>
        <w:tblLayout w:type="fixed"/>
        <w:tblCellMar>
          <w:top w:w="102" w:type="dxa"/>
          <w:left w:w="62" w:type="dxa"/>
          <w:bottom w:w="102" w:type="dxa"/>
          <w:right w:w="62" w:type="dxa"/>
        </w:tblCellMar>
      </w:tblPr>
      <w:tblGrid>
        <w:gridCol w:w="6859"/>
        <w:gridCol w:w="2211"/>
      </w:tblGrid>
      <w:tr>
        <w:tc>
          <w:tcPr>
            <w:tcW w:w="6859" w:type="dxa"/>
            <w:tcBorders>
              <w:top w:val="nil"/>
              <w:left w:val="nil"/>
              <w:bottom w:val="nil"/>
              <w:right w:val="nil"/>
            </w:tcBorders>
          </w:tcPr>
          <w:p>
            <w:pPr>
              <w:pStyle w:val="0"/>
            </w:pPr>
            <w:r>
              <w:rPr>
                <w:sz w:val="20"/>
              </w:rPr>
              <w:t xml:space="preserve">теоретическое обучение (при обязательной учебной нагрузке 36 часов в неделю)</w:t>
            </w:r>
          </w:p>
        </w:tc>
        <w:tc>
          <w:tcPr>
            <w:tcW w:w="2211" w:type="dxa"/>
            <w:vAlign w:val="center"/>
            <w:tcBorders>
              <w:top w:val="nil"/>
              <w:left w:val="nil"/>
              <w:bottom w:val="nil"/>
              <w:right w:val="nil"/>
            </w:tcBorders>
          </w:tcPr>
          <w:p>
            <w:pPr>
              <w:pStyle w:val="0"/>
              <w:jc w:val="right"/>
            </w:pPr>
            <w:r>
              <w:rPr>
                <w:sz w:val="20"/>
              </w:rPr>
              <w:t xml:space="preserve">39 нед.</w:t>
            </w:r>
          </w:p>
        </w:tc>
      </w:tr>
      <w:tr>
        <w:tc>
          <w:tcPr>
            <w:tcW w:w="6859" w:type="dxa"/>
            <w:tcBorders>
              <w:top w:val="nil"/>
              <w:left w:val="nil"/>
              <w:bottom w:val="nil"/>
              <w:right w:val="nil"/>
            </w:tcBorders>
          </w:tcPr>
          <w:p>
            <w:pPr>
              <w:pStyle w:val="0"/>
            </w:pPr>
            <w:r>
              <w:rPr>
                <w:sz w:val="20"/>
              </w:rPr>
              <w:t xml:space="preserve">промежуточная аттестация</w:t>
            </w:r>
          </w:p>
        </w:tc>
        <w:tc>
          <w:tcPr>
            <w:tcW w:w="2211" w:type="dxa"/>
            <w:vAlign w:val="center"/>
            <w:tcBorders>
              <w:top w:val="nil"/>
              <w:left w:val="nil"/>
              <w:bottom w:val="nil"/>
              <w:right w:val="nil"/>
            </w:tcBorders>
          </w:tcPr>
          <w:p>
            <w:pPr>
              <w:pStyle w:val="0"/>
              <w:jc w:val="right"/>
            </w:pPr>
            <w:r>
              <w:rPr>
                <w:sz w:val="20"/>
              </w:rPr>
              <w:t xml:space="preserve">2 нед.</w:t>
            </w:r>
          </w:p>
        </w:tc>
      </w:tr>
      <w:tr>
        <w:tc>
          <w:tcPr>
            <w:tcW w:w="6859" w:type="dxa"/>
            <w:tcBorders>
              <w:top w:val="nil"/>
              <w:left w:val="nil"/>
              <w:bottom w:val="nil"/>
              <w:right w:val="nil"/>
            </w:tcBorders>
          </w:tcPr>
          <w:p>
            <w:pPr>
              <w:pStyle w:val="0"/>
            </w:pPr>
            <w:r>
              <w:rPr>
                <w:sz w:val="20"/>
              </w:rPr>
              <w:t xml:space="preserve">каникулы</w:t>
            </w:r>
          </w:p>
        </w:tc>
        <w:tc>
          <w:tcPr>
            <w:tcW w:w="2211" w:type="dxa"/>
            <w:vAlign w:val="center"/>
            <w:tcBorders>
              <w:top w:val="nil"/>
              <w:left w:val="nil"/>
              <w:bottom w:val="nil"/>
              <w:right w:val="nil"/>
            </w:tcBorders>
          </w:tcPr>
          <w:p>
            <w:pPr>
              <w:pStyle w:val="0"/>
              <w:jc w:val="right"/>
            </w:pPr>
            <w:r>
              <w:rPr>
                <w:sz w:val="20"/>
              </w:rPr>
              <w:t xml:space="preserve">11 нед.</w:t>
            </w:r>
          </w:p>
        </w:tc>
      </w:tr>
    </w:tbl>
    <w:p>
      <w:pPr>
        <w:pStyle w:val="0"/>
        <w:jc w:val="both"/>
      </w:pPr>
      <w:r>
        <w:rPr>
          <w:sz w:val="20"/>
        </w:rPr>
      </w:r>
    </w:p>
    <w:p>
      <w:pPr>
        <w:pStyle w:val="0"/>
        <w:ind w:firstLine="540"/>
        <w:jc w:val="both"/>
      </w:pPr>
      <w:r>
        <w:rPr>
          <w:sz w:val="20"/>
        </w:rPr>
        <w:t xml:space="preserve">7.12. Консультации для обучающихся по очной и очно-заочной формам обучения предусматриваются образовательной организацией из расчета 4 часа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индивидуальные, письменные, устные) определяются образовательной организацией.</w:t>
      </w:r>
    </w:p>
    <w:p>
      <w:pPr>
        <w:pStyle w:val="0"/>
        <w:spacing w:before="200" w:line-rule="auto"/>
        <w:ind w:firstLine="540"/>
        <w:jc w:val="both"/>
      </w:pPr>
      <w:r>
        <w:rPr>
          <w:sz w:val="20"/>
        </w:rPr>
        <w:t xml:space="preserve">7.13. В период обучения с юношами проводятся учебные сборы &lt;7&gt;.</w:t>
      </w:r>
    </w:p>
    <w:p>
      <w:pPr>
        <w:pStyle w:val="0"/>
        <w:jc w:val="both"/>
      </w:pPr>
      <w:r>
        <w:rPr>
          <w:sz w:val="20"/>
        </w:rPr>
        <w:t xml:space="preserve">(в ред. </w:t>
      </w:r>
      <w:hyperlink w:history="0" r:id="rId3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hyperlink w:history="0" r:id="rId3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&lt;7&gt;</w:t>
        </w:r>
      </w:hyperlink>
      <w:r>
        <w:rPr>
          <w:sz w:val="20"/>
        </w:rPr>
        <w:t xml:space="preserve"> </w:t>
      </w:r>
      <w:hyperlink w:history="0" r:id="rId33"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Пункт 1 статьи 13</w:t>
        </w:r>
      </w:hyperlink>
      <w:r>
        <w:rPr>
          <w:sz w:val="20"/>
        </w:rPr>
        <w:t xml:space="preserve"> Федерального закона от 28 марта 1998 г. N 53-ФЗ "О воинской обязанности и военной службе" (Собрание законодательства Российской Федерации, 1998, N 13, ст. 1475; N 30, ст. 3613; 2000, N 33, ст. 3348; N 46, ст. 4537; 2001, N 7, ст. 620, ст. 621; N 30, ст. 3061; 2002, N 7, ст. 631; N 21, ст. 1919; N 26, ст. 2521; N 30, ст. 3029, ст. 3030, ст. 3033; 2003, N 1, ст. 1; N 8, ст. 709; N 27, ст. 2700; N 46, ст. 4437; 2004, N 8, ст. 600; N 17, ст. 1587; N 18, ст. 1687; N 25, ст. 2484; N 27, ст. 2711; N 35, ст. 3607; N 49, ст. 4848; 2005, N 10, ст. 763; N 14, ст. 1212; N 27, ст. 2716; N 29, ст. 2907; N 30, ст. 3110, ст. 3111; N 40, ст. 3987; N 43, ст. 4349; N 49, ст. 5127; 2006, N 1, ст. 10, ст. 22; N 11, ст. 1148; N 19, ст. 2062; N 28, ст. 2974; N 29, ст. 3121, ст. 3122, ст. 3123; N 41, ст. 4206; N 44, ст. 4534; N 50, ст. 5281; 2007, N 2, ст. 362; N 16, ст. 1830; N 31, ст. 4011; N 45, ст. 5418; N 49, ст. 6070, ст. 6074; N 50, ст. 6241; 2008, N 30, ст. 3616; N 49, ст. 5746; N 52, ст. 6235; 2009, N 7, ст. 769; N 18, ст. 2149; N 23, ст. 2765; N 26, ст. 3124; N 48, ст. 5735, ст. 5736; N 51, ст. 6149; N 52, ст. 6404; 2010, N 11, ст. 1167, ст. 1176, ст. 1177; N 31, ст. 4192; N 49, ст. 6415; 2011, N 1. ст. 16; N 27. ст. 3878; N 30, ст. 4589; N 48, ст. 6730; N 49, ст. 7021, ст. 7053, ст. 7054; N 50, ст. 7366; 2012, N 50, ст. 6954; N 53, ст. 7613; 2013, N 9, ст. 870; N 19, ст. 2329; ст. 2331; N 23, ст. 2869; N 27, ст. 3462, ст. 3477; N 48, ст. 6165).</w:t>
      </w:r>
    </w:p>
    <w:p>
      <w:pPr>
        <w:pStyle w:val="0"/>
        <w:jc w:val="both"/>
      </w:pPr>
      <w:r>
        <w:rPr>
          <w:sz w:val="20"/>
        </w:rPr>
      </w:r>
    </w:p>
    <w:p>
      <w:pPr>
        <w:pStyle w:val="0"/>
        <w:ind w:firstLine="540"/>
        <w:jc w:val="both"/>
      </w:pPr>
      <w:r>
        <w:rPr>
          <w:sz w:val="20"/>
        </w:rPr>
        <w:t xml:space="preserve">7.14. 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p>
    <w:p>
      <w:pPr>
        <w:pStyle w:val="0"/>
        <w:spacing w:before="200" w:line-rule="auto"/>
        <w:ind w:firstLine="540"/>
        <w:jc w:val="both"/>
      </w:pPr>
      <w:r>
        <w:rPr>
          <w:sz w:val="20"/>
        </w:rPr>
        <w:t xml:space="preserve">Производственная практика состоит из двух этапов: практики по профилю специальности и преддипломной практики.</w:t>
      </w:r>
    </w:p>
    <w:p>
      <w:pPr>
        <w:pStyle w:val="0"/>
        <w:spacing w:before="200" w:line-rule="auto"/>
        <w:ind w:firstLine="540"/>
        <w:jc w:val="both"/>
      </w:pPr>
      <w:r>
        <w:rPr>
          <w:sz w:val="20"/>
        </w:rPr>
        <w:t xml:space="preserve">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рассредоточенно,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Цели и задачи, программы и формы отчетности определяются образовательной организацией по каждому виду практики.</w:t>
      </w:r>
    </w:p>
    <w:p>
      <w:pPr>
        <w:pStyle w:val="0"/>
        <w:spacing w:before="200" w:line-rule="auto"/>
        <w:ind w:firstLine="540"/>
        <w:jc w:val="both"/>
      </w:pPr>
      <w:r>
        <w:rPr>
          <w:sz w:val="20"/>
        </w:rPr>
        <w:t xml:space="preserve">Производственная практика должна проводиться в организациях, направление деятельности которых соответствует профилю подготовки обучающихся.</w:t>
      </w:r>
    </w:p>
    <w:p>
      <w:pPr>
        <w:pStyle w:val="0"/>
        <w:spacing w:before="200" w:line-rule="auto"/>
        <w:ind w:firstLine="540"/>
        <w:jc w:val="both"/>
      </w:pPr>
      <w:r>
        <w:rPr>
          <w:sz w:val="20"/>
        </w:rPr>
        <w:t xml:space="preserve">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pPr>
        <w:pStyle w:val="0"/>
        <w:spacing w:before="200" w:line-rule="auto"/>
        <w:ind w:firstLine="540"/>
        <w:jc w:val="both"/>
      </w:pPr>
      <w:r>
        <w:rPr>
          <w:sz w:val="20"/>
        </w:rPr>
        <w:t xml:space="preserve">7.15. Реализация ППССЗ должна обеспечиваться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pPr>
        <w:pStyle w:val="0"/>
        <w:spacing w:before="200" w:line-rule="auto"/>
        <w:ind w:firstLine="540"/>
        <w:jc w:val="both"/>
      </w:pPr>
      <w:r>
        <w:rPr>
          <w:sz w:val="20"/>
        </w:rPr>
        <w:t xml:space="preserve">7.16. ППССЗ должна обеспечиваться учебно-методической документацией по всем дисциплинам, междисциплинарным курсам и профессиональным модулям ППССЗ.</w:t>
      </w:r>
    </w:p>
    <w:p>
      <w:pPr>
        <w:pStyle w:val="0"/>
        <w:spacing w:before="200" w:line-rule="auto"/>
        <w:ind w:firstLine="540"/>
        <w:jc w:val="both"/>
      </w:pPr>
      <w:r>
        <w:rPr>
          <w:sz w:val="20"/>
        </w:rPr>
        <w:t xml:space="preserve">Внеаудиторная работа должна сопровождаться методическим обеспечением и обоснованием расчета времени, затрачиваемого на ее выполнение.</w:t>
      </w:r>
    </w:p>
    <w:p>
      <w:pPr>
        <w:pStyle w:val="0"/>
        <w:spacing w:before="200" w:line-rule="auto"/>
        <w:ind w:firstLine="540"/>
        <w:jc w:val="both"/>
      </w:pPr>
      <w:r>
        <w:rPr>
          <w:sz w:val="20"/>
        </w:rPr>
        <w:t xml:space="preserve">Реализация ППССЗ должна обеспечиваться доступом каждого обучающегося к базам данных и библиотечным фондам, формируемым по полному перечню дисциплин (модулей) ППССЗ. Во время самостоятельной подготовки обучающиеся должны быть обеспечены доступом к сети Интернет.</w:t>
      </w:r>
    </w:p>
    <w:p>
      <w:pPr>
        <w:pStyle w:val="0"/>
        <w:spacing w:before="200" w:line-rule="auto"/>
        <w:ind w:firstLine="540"/>
        <w:jc w:val="both"/>
      </w:pPr>
      <w:r>
        <w:rPr>
          <w:sz w:val="20"/>
        </w:rPr>
        <w:t xml:space="preserve">Каждый обучающийся должен быть обеспечен не менее чем одним учебным печатным и/или электронным изданием по каждой дисциплине профессионального учебного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pPr>
        <w:pStyle w:val="0"/>
        <w:spacing w:before="200" w:line-rule="auto"/>
        <w:ind w:firstLine="540"/>
        <w:jc w:val="both"/>
      </w:pPr>
      <w:r>
        <w:rPr>
          <w:sz w:val="20"/>
        </w:rPr>
        <w:t xml:space="preserve">Библиотечный фонд должен быть укомплектован печатными и/или электронными изданиями основной и дополнительной учебной литературы по дисциплинам всех учебных циклов, изданной за последние 5 лет.</w:t>
      </w:r>
    </w:p>
    <w:p>
      <w:pPr>
        <w:pStyle w:val="0"/>
        <w:spacing w:before="200" w:line-rule="auto"/>
        <w:ind w:firstLine="540"/>
        <w:jc w:val="both"/>
      </w:pPr>
      <w:r>
        <w:rPr>
          <w:sz w:val="20"/>
        </w:rPr>
        <w:t xml:space="preserve">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w:t>
      </w:r>
    </w:p>
    <w:p>
      <w:pPr>
        <w:pStyle w:val="0"/>
        <w:spacing w:before="200" w:line-rule="auto"/>
        <w:ind w:firstLine="540"/>
        <w:jc w:val="both"/>
      </w:pPr>
      <w:r>
        <w:rPr>
          <w:sz w:val="20"/>
        </w:rPr>
        <w:t xml:space="preserve">Каждому обучающемуся должен быть обеспечен доступ к комплектам библиотечного фонда, состоящим не менее чем из 3 наименований российских журналов.</w:t>
      </w:r>
    </w:p>
    <w:p>
      <w:pPr>
        <w:pStyle w:val="0"/>
        <w:spacing w:before="200" w:line-rule="auto"/>
        <w:ind w:firstLine="540"/>
        <w:jc w:val="both"/>
      </w:pPr>
      <w:r>
        <w:rPr>
          <w:sz w:val="20"/>
        </w:rPr>
        <w:t xml:space="preserve">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иными организациями и доступ к современным профессиональным базам данных и информационным ресурсам сети Интернет.</w:t>
      </w:r>
    </w:p>
    <w:p>
      <w:pPr>
        <w:pStyle w:val="0"/>
        <w:spacing w:before="200" w:line-rule="auto"/>
        <w:ind w:firstLine="540"/>
        <w:jc w:val="both"/>
      </w:pPr>
      <w:r>
        <w:rPr>
          <w:sz w:val="20"/>
        </w:rPr>
        <w:t xml:space="preserve">7.17. Требование к финансовым условиям реализации образовательной программы:</w:t>
      </w:r>
    </w:p>
    <w:p>
      <w:pPr>
        <w:pStyle w:val="0"/>
        <w:spacing w:before="200" w:line-rule="auto"/>
        <w:ind w:firstLine="540"/>
        <w:jc w:val="both"/>
      </w:pPr>
      <w:r>
        <w:rPr>
          <w:sz w:val="20"/>
        </w:rP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&lt;8&gt; и Федеральным </w:t>
      </w:r>
      <w:hyperlink w:history="0" r:id="rId34" w:tooltip="Федеральный закон от 29.12.2012 N 273-ФЗ (ред. от 05.12.2022)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&lt;9&gt;.</w:t>
      </w:r>
    </w:p>
    <w:p>
      <w:pPr>
        <w:pStyle w:val="0"/>
        <w:jc w:val="both"/>
      </w:pPr>
      <w:r>
        <w:rPr>
          <w:sz w:val="20"/>
        </w:rPr>
        <w:t xml:space="preserve">(п. 7.17 в ред. </w:t>
      </w:r>
      <w:hyperlink w:history="0" r:id="rId3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Бюджетный </w:t>
      </w:r>
      <w:hyperlink w:history="0" r:id="rId36" w:tooltip="&quot;Бюджетный кодекс Российской Федерации&quot; от 31.07.1998 N 145-ФЗ (ред. от 21.11.2022)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29, ст. 5305).</w:t>
      </w:r>
    </w:p>
    <w:p>
      <w:pPr>
        <w:pStyle w:val="0"/>
        <w:spacing w:before="200" w:line-rule="auto"/>
        <w:ind w:firstLine="540"/>
        <w:jc w:val="both"/>
      </w:pPr>
      <w:r>
        <w:rPr>
          <w:sz w:val="20"/>
        </w:rPr>
        <w:t xml:space="preserve">&lt;9&gt; Собрание законодательства Российской Федерации, 2012, N 53, ст. 7598; 2022, N 29, ст. 5262.</w:t>
      </w:r>
    </w:p>
    <w:p>
      <w:pPr>
        <w:pStyle w:val="0"/>
        <w:jc w:val="both"/>
      </w:pPr>
      <w:r>
        <w:rPr>
          <w:sz w:val="20"/>
        </w:rPr>
      </w:r>
    </w:p>
    <w:p>
      <w:pPr>
        <w:pStyle w:val="0"/>
        <w:ind w:firstLine="540"/>
        <w:jc w:val="both"/>
      </w:pPr>
      <w:r>
        <w:rPr>
          <w:sz w:val="20"/>
        </w:rPr>
        <w:t xml:space="preserve">7.18. Образовательная организация, реализующая ППССЗ, должна располагать материально-технической базой, обеспечивающей проведение всех видов лабораторных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Материально-техническая база должна соответствовать действующим санитарным и противопожарным нормам.</w:t>
      </w:r>
    </w:p>
    <w:p>
      <w:pPr>
        <w:pStyle w:val="0"/>
        <w:jc w:val="both"/>
      </w:pPr>
      <w:r>
        <w:rPr>
          <w:sz w:val="20"/>
        </w:rPr>
      </w:r>
    </w:p>
    <w:p>
      <w:pPr>
        <w:pStyle w:val="2"/>
        <w:outlineLvl w:val="2"/>
        <w:jc w:val="center"/>
      </w:pPr>
      <w:r>
        <w:rPr>
          <w:sz w:val="20"/>
        </w:rPr>
        <w:t xml:space="preserve">Перечень кабинетов, лабораторий, мастерских</w:t>
      </w:r>
    </w:p>
    <w:p>
      <w:pPr>
        <w:pStyle w:val="2"/>
        <w:jc w:val="center"/>
      </w:pPr>
      <w:r>
        <w:rPr>
          <w:sz w:val="20"/>
        </w:rPr>
        <w:t xml:space="preserve">и других помещений</w:t>
      </w:r>
    </w:p>
    <w:p>
      <w:pPr>
        <w:pStyle w:val="0"/>
        <w:jc w:val="both"/>
      </w:pPr>
      <w:r>
        <w:rPr>
          <w:sz w:val="20"/>
        </w:rPr>
      </w:r>
    </w:p>
    <w:p>
      <w:pPr>
        <w:pStyle w:val="0"/>
        <w:ind w:firstLine="540"/>
        <w:jc w:val="both"/>
      </w:pPr>
      <w:r>
        <w:rPr>
          <w:sz w:val="20"/>
        </w:rPr>
        <w:t xml:space="preserve">Кабинеты:</w:t>
      </w:r>
    </w:p>
    <w:p>
      <w:pPr>
        <w:pStyle w:val="0"/>
        <w:spacing w:before="200" w:line-rule="auto"/>
        <w:ind w:firstLine="540"/>
        <w:jc w:val="both"/>
      </w:pPr>
      <w:r>
        <w:rPr>
          <w:sz w:val="20"/>
        </w:rPr>
        <w:t xml:space="preserve">социально-экономических дисциплин;</w:t>
      </w:r>
    </w:p>
    <w:p>
      <w:pPr>
        <w:pStyle w:val="0"/>
        <w:spacing w:before="200" w:line-rule="auto"/>
        <w:ind w:firstLine="540"/>
        <w:jc w:val="both"/>
      </w:pPr>
      <w:r>
        <w:rPr>
          <w:sz w:val="20"/>
        </w:rPr>
        <w:t xml:space="preserve">иностранного языка;</w:t>
      </w:r>
    </w:p>
    <w:p>
      <w:pPr>
        <w:pStyle w:val="0"/>
        <w:spacing w:before="200" w:line-rule="auto"/>
        <w:ind w:firstLine="540"/>
        <w:jc w:val="both"/>
      </w:pPr>
      <w:r>
        <w:rPr>
          <w:sz w:val="20"/>
        </w:rPr>
        <w:t xml:space="preserve">математики;</w:t>
      </w:r>
    </w:p>
    <w:p>
      <w:pPr>
        <w:pStyle w:val="0"/>
        <w:spacing w:before="200" w:line-rule="auto"/>
        <w:ind w:firstLine="540"/>
        <w:jc w:val="both"/>
      </w:pPr>
      <w:r>
        <w:rPr>
          <w:sz w:val="20"/>
        </w:rPr>
        <w:t xml:space="preserve">информатики и информационных систем;</w:t>
      </w:r>
    </w:p>
    <w:p>
      <w:pPr>
        <w:pStyle w:val="0"/>
        <w:spacing w:before="200" w:line-rule="auto"/>
        <w:ind w:firstLine="540"/>
        <w:jc w:val="both"/>
      </w:pPr>
      <w:r>
        <w:rPr>
          <w:sz w:val="20"/>
        </w:rPr>
        <w:t xml:space="preserve">инженерной графики;</w:t>
      </w:r>
    </w:p>
    <w:p>
      <w:pPr>
        <w:pStyle w:val="0"/>
        <w:spacing w:before="200" w:line-rule="auto"/>
        <w:ind w:firstLine="540"/>
        <w:jc w:val="both"/>
      </w:pPr>
      <w:r>
        <w:rPr>
          <w:sz w:val="20"/>
        </w:rPr>
        <w:t xml:space="preserve">метрологии, стандартизации и сертификации;</w:t>
      </w:r>
    </w:p>
    <w:p>
      <w:pPr>
        <w:pStyle w:val="0"/>
        <w:spacing w:before="200" w:line-rule="auto"/>
        <w:ind w:firstLine="540"/>
        <w:jc w:val="both"/>
      </w:pPr>
      <w:r>
        <w:rPr>
          <w:sz w:val="20"/>
        </w:rPr>
        <w:t xml:space="preserve">транспортной системы России;</w:t>
      </w:r>
    </w:p>
    <w:p>
      <w:pPr>
        <w:pStyle w:val="0"/>
        <w:spacing w:before="200" w:line-rule="auto"/>
        <w:ind w:firstLine="540"/>
        <w:jc w:val="both"/>
      </w:pPr>
      <w:r>
        <w:rPr>
          <w:sz w:val="20"/>
        </w:rPr>
        <w:t xml:space="preserve">технических средств (по видам транспорта);</w:t>
      </w:r>
    </w:p>
    <w:p>
      <w:pPr>
        <w:pStyle w:val="0"/>
        <w:spacing w:before="200" w:line-rule="auto"/>
        <w:ind w:firstLine="540"/>
        <w:jc w:val="both"/>
      </w:pPr>
      <w:r>
        <w:rPr>
          <w:sz w:val="20"/>
        </w:rPr>
        <w:t xml:space="preserve">охраны труда;</w:t>
      </w:r>
    </w:p>
    <w:p>
      <w:pPr>
        <w:pStyle w:val="0"/>
        <w:spacing w:before="200" w:line-rule="auto"/>
        <w:ind w:firstLine="540"/>
        <w:jc w:val="both"/>
      </w:pPr>
      <w:r>
        <w:rPr>
          <w:sz w:val="20"/>
        </w:rPr>
        <w:t xml:space="preserve">безопасности жизнедеятельности;</w:t>
      </w:r>
    </w:p>
    <w:p>
      <w:pPr>
        <w:pStyle w:val="0"/>
        <w:spacing w:before="200" w:line-rule="auto"/>
        <w:ind w:firstLine="540"/>
        <w:jc w:val="both"/>
      </w:pPr>
      <w:r>
        <w:rPr>
          <w:sz w:val="20"/>
        </w:rPr>
        <w:t xml:space="preserve">организации перевозочного процесса (по видам транспорта);</w:t>
      </w:r>
    </w:p>
    <w:p>
      <w:pPr>
        <w:pStyle w:val="0"/>
        <w:spacing w:before="200" w:line-rule="auto"/>
        <w:ind w:firstLine="540"/>
        <w:jc w:val="both"/>
      </w:pPr>
      <w:r>
        <w:rPr>
          <w:sz w:val="20"/>
        </w:rPr>
        <w:t xml:space="preserve">организации сервисного обслуживания на транспорте (по видам транспорта);</w:t>
      </w:r>
    </w:p>
    <w:p>
      <w:pPr>
        <w:pStyle w:val="0"/>
        <w:spacing w:before="200" w:line-rule="auto"/>
        <w:ind w:firstLine="540"/>
        <w:jc w:val="both"/>
      </w:pPr>
      <w:r>
        <w:rPr>
          <w:sz w:val="20"/>
        </w:rPr>
        <w:t xml:space="preserve">организации транспортно-логистической деятельности (по видам транспорта);</w:t>
      </w:r>
    </w:p>
    <w:p>
      <w:pPr>
        <w:pStyle w:val="0"/>
        <w:spacing w:before="200" w:line-rule="auto"/>
        <w:ind w:firstLine="540"/>
        <w:jc w:val="both"/>
      </w:pPr>
      <w:r>
        <w:rPr>
          <w:sz w:val="20"/>
        </w:rPr>
        <w:t xml:space="preserve">управления качеством и персоналом;</w:t>
      </w:r>
    </w:p>
    <w:p>
      <w:pPr>
        <w:pStyle w:val="0"/>
        <w:spacing w:before="200" w:line-rule="auto"/>
        <w:ind w:firstLine="540"/>
        <w:jc w:val="both"/>
      </w:pPr>
      <w:r>
        <w:rPr>
          <w:sz w:val="20"/>
        </w:rPr>
        <w:t xml:space="preserve">основ исследовательской деятельности;</w:t>
      </w:r>
    </w:p>
    <w:p>
      <w:pPr>
        <w:pStyle w:val="0"/>
        <w:spacing w:before="200" w:line-rule="auto"/>
        <w:ind w:firstLine="540"/>
        <w:jc w:val="both"/>
      </w:pPr>
      <w:r>
        <w:rPr>
          <w:sz w:val="20"/>
        </w:rPr>
        <w:t xml:space="preserve">безопасности движения;</w:t>
      </w:r>
    </w:p>
    <w:p>
      <w:pPr>
        <w:pStyle w:val="0"/>
        <w:spacing w:before="200" w:line-rule="auto"/>
        <w:ind w:firstLine="540"/>
        <w:jc w:val="both"/>
      </w:pPr>
      <w:r>
        <w:rPr>
          <w:sz w:val="20"/>
        </w:rPr>
        <w:t xml:space="preserve">методический.</w:t>
      </w:r>
    </w:p>
    <w:p>
      <w:pPr>
        <w:pStyle w:val="0"/>
        <w:spacing w:before="200" w:line-rule="auto"/>
        <w:ind w:firstLine="540"/>
        <w:jc w:val="both"/>
      </w:pPr>
      <w:r>
        <w:rPr>
          <w:sz w:val="20"/>
        </w:rPr>
        <w:t xml:space="preserve">Лаборатории:</w:t>
      </w:r>
    </w:p>
    <w:p>
      <w:pPr>
        <w:pStyle w:val="0"/>
        <w:spacing w:before="200" w:line-rule="auto"/>
        <w:ind w:firstLine="540"/>
        <w:jc w:val="both"/>
      </w:pPr>
      <w:r>
        <w:rPr>
          <w:sz w:val="20"/>
        </w:rPr>
        <w:t xml:space="preserve">электротехники и электроники;</w:t>
      </w:r>
    </w:p>
    <w:p>
      <w:pPr>
        <w:pStyle w:val="0"/>
        <w:spacing w:before="200" w:line-rule="auto"/>
        <w:ind w:firstLine="540"/>
        <w:jc w:val="both"/>
      </w:pPr>
      <w:r>
        <w:rPr>
          <w:sz w:val="20"/>
        </w:rPr>
        <w:t xml:space="preserve">управления движением;</w:t>
      </w:r>
    </w:p>
    <w:p>
      <w:pPr>
        <w:pStyle w:val="0"/>
        <w:spacing w:before="200" w:line-rule="auto"/>
        <w:ind w:firstLine="540"/>
        <w:jc w:val="both"/>
      </w:pPr>
      <w:r>
        <w:rPr>
          <w:sz w:val="20"/>
        </w:rPr>
        <w:t xml:space="preserve">автоматизированных систем управления.</w:t>
      </w:r>
    </w:p>
    <w:p>
      <w:pPr>
        <w:pStyle w:val="0"/>
        <w:spacing w:before="200" w:line-rule="auto"/>
        <w:ind w:firstLine="540"/>
        <w:jc w:val="both"/>
      </w:pPr>
      <w:r>
        <w:rPr>
          <w:sz w:val="20"/>
        </w:rPr>
        <w:t xml:space="preserve">Спортивный комплекс:</w:t>
      </w:r>
    </w:p>
    <w:p>
      <w:pPr>
        <w:pStyle w:val="0"/>
        <w:spacing w:before="200" w:line-rule="auto"/>
        <w:ind w:firstLine="540"/>
        <w:jc w:val="both"/>
      </w:pPr>
      <w:r>
        <w:rPr>
          <w:sz w:val="20"/>
        </w:rPr>
        <w:t xml:space="preserve">спортивный зал;</w:t>
      </w:r>
    </w:p>
    <w:p>
      <w:pPr>
        <w:pStyle w:val="0"/>
        <w:spacing w:before="200" w:line-rule="auto"/>
        <w:ind w:firstLine="540"/>
        <w:jc w:val="both"/>
      </w:pPr>
      <w:r>
        <w:rPr>
          <w:sz w:val="20"/>
        </w:rPr>
        <w:t xml:space="preserve">абзацы двадцать седьмой - двадцать восьмой утратили силу. - </w:t>
      </w:r>
      <w:hyperlink w:history="0" r:id="rId37" w:tooltip="Приказ Минпросвещения России от 13.07.2021 N 450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4.10.2021 N 65410) {КонсультантПлюс}">
        <w:r>
          <w:rPr>
            <w:sz w:val="20"/>
            <w:color w:val="0000ff"/>
          </w:rPr>
          <w:t xml:space="preserve">Приказ</w:t>
        </w:r>
      </w:hyperlink>
      <w:r>
        <w:rPr>
          <w:sz w:val="20"/>
        </w:rPr>
        <w:t xml:space="preserve"> Минпросвещения России от 13.07.2021 N 450.</w:t>
      </w:r>
    </w:p>
    <w:p>
      <w:pPr>
        <w:pStyle w:val="0"/>
        <w:spacing w:before="200" w:line-rule="auto"/>
        <w:ind w:firstLine="540"/>
        <w:jc w:val="both"/>
      </w:pPr>
      <w:r>
        <w:rPr>
          <w:sz w:val="20"/>
        </w:rPr>
        <w:t xml:space="preserve">Залы:</w:t>
      </w:r>
    </w:p>
    <w:p>
      <w:pPr>
        <w:pStyle w:val="0"/>
        <w:spacing w:before="200" w:line-rule="auto"/>
        <w:ind w:firstLine="540"/>
        <w:jc w:val="both"/>
      </w:pPr>
      <w:r>
        <w:rPr>
          <w:sz w:val="20"/>
        </w:rPr>
        <w:t xml:space="preserve">библиотека, читальный зал с выходом в сеть Интернет;</w:t>
      </w:r>
    </w:p>
    <w:p>
      <w:pPr>
        <w:pStyle w:val="0"/>
        <w:spacing w:before="200" w:line-rule="auto"/>
        <w:ind w:firstLine="540"/>
        <w:jc w:val="both"/>
      </w:pPr>
      <w:r>
        <w:rPr>
          <w:sz w:val="20"/>
        </w:rPr>
        <w:t xml:space="preserve">актовый зал.</w:t>
      </w:r>
    </w:p>
    <w:p>
      <w:pPr>
        <w:pStyle w:val="0"/>
        <w:spacing w:before="200" w:line-rule="auto"/>
        <w:ind w:firstLine="540"/>
        <w:jc w:val="both"/>
      </w:pPr>
      <w:r>
        <w:rPr>
          <w:sz w:val="20"/>
        </w:rPr>
        <w:t xml:space="preserve">Реализация ППССЗ должна обеспечивать:</w:t>
      </w:r>
    </w:p>
    <w:p>
      <w:pPr>
        <w:pStyle w:val="0"/>
        <w:spacing w:before="200" w:line-rule="auto"/>
        <w:ind w:firstLine="540"/>
        <w:jc w:val="both"/>
      </w:pPr>
      <w:r>
        <w:rPr>
          <w:sz w:val="20"/>
        </w:rPr>
        <w:t xml:space="preserve">выполнение обучающимися лабораторных и практических занятий, включая как обязательный компонент практические задания с использованием персональных компьютеров;</w:t>
      </w:r>
    </w:p>
    <w:p>
      <w:pPr>
        <w:pStyle w:val="0"/>
        <w:spacing w:before="200" w:line-rule="auto"/>
        <w:ind w:firstLine="540"/>
        <w:jc w:val="both"/>
      </w:pPr>
      <w:r>
        <w:rPr>
          <w:sz w:val="20"/>
        </w:rPr>
        <w:t xml:space="preserve">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w:t>
      </w:r>
    </w:p>
    <w:p>
      <w:pPr>
        <w:pStyle w:val="0"/>
        <w:spacing w:before="200" w:line-rule="auto"/>
        <w:ind w:firstLine="540"/>
        <w:jc w:val="both"/>
      </w:pPr>
      <w:r>
        <w:rPr>
          <w:sz w:val="20"/>
        </w:rPr>
        <w:t xml:space="preserve">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w:t>
      </w:r>
    </w:p>
    <w:p>
      <w:pPr>
        <w:pStyle w:val="0"/>
        <w:spacing w:before="200" w:line-rule="auto"/>
        <w:ind w:firstLine="540"/>
        <w:jc w:val="both"/>
      </w:pPr>
      <w:r>
        <w:rPr>
          <w:sz w:val="20"/>
        </w:rPr>
        <w:t xml:space="preserve">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7.19. Реализация ППССЗ осуществляется образовательной организацией на государственном языке Российской Федерации.</w:t>
      </w:r>
    </w:p>
    <w:p>
      <w:pPr>
        <w:pStyle w:val="0"/>
        <w:spacing w:before="200" w:line-rule="auto"/>
        <w:ind w:firstLine="540"/>
        <w:jc w:val="both"/>
      </w:pPr>
      <w:r>
        <w:rPr>
          <w:sz w:val="20"/>
        </w:rPr>
        <w:t xml:space="preserve">Реализация ППССЗ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w:t>
      </w:r>
    </w:p>
    <w:p>
      <w:pPr>
        <w:pStyle w:val="0"/>
        <w:jc w:val="both"/>
      </w:pPr>
      <w:r>
        <w:rPr>
          <w:sz w:val="20"/>
        </w:rPr>
      </w:r>
    </w:p>
    <w:p>
      <w:pPr>
        <w:pStyle w:val="2"/>
        <w:outlineLvl w:val="1"/>
        <w:jc w:val="center"/>
      </w:pPr>
      <w:r>
        <w:rPr>
          <w:sz w:val="20"/>
        </w:rPr>
        <w:t xml:space="preserve">VIII. ОЦЕНКА КАЧЕСТВА ОСВОЕНИЯ ПРОГРАММЫ ПОДГОТОВКИ</w:t>
      </w:r>
    </w:p>
    <w:p>
      <w:pPr>
        <w:pStyle w:val="2"/>
        <w:jc w:val="center"/>
      </w:pPr>
      <w:r>
        <w:rPr>
          <w:sz w:val="20"/>
        </w:rPr>
        <w:t xml:space="preserve">СПЕЦИАЛИСТОВ СРЕДНЕГО ЗВЕНА</w:t>
      </w:r>
    </w:p>
    <w:p>
      <w:pPr>
        <w:pStyle w:val="0"/>
        <w:jc w:val="both"/>
      </w:pPr>
      <w:r>
        <w:rPr>
          <w:sz w:val="20"/>
        </w:rPr>
      </w:r>
    </w:p>
    <w:p>
      <w:pPr>
        <w:pStyle w:val="0"/>
        <w:ind w:firstLine="540"/>
        <w:jc w:val="both"/>
      </w:pPr>
      <w:r>
        <w:rPr>
          <w:sz w:val="20"/>
        </w:rPr>
        <w:t xml:space="preserve">8.1. Оценка качества освоения ППССЗ должна включать текущий контроль успеваемости, промежуточную и государственную итоговую аттестации обучающихся.</w:t>
      </w:r>
    </w:p>
    <w:p>
      <w:pPr>
        <w:pStyle w:val="0"/>
        <w:spacing w:before="200" w:line-rule="auto"/>
        <w:ind w:firstLine="540"/>
        <w:jc w:val="both"/>
      </w:pPr>
      <w:r>
        <w:rPr>
          <w:sz w:val="20"/>
        </w:rPr>
        <w:t xml:space="preserve">8.2. 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pPr>
        <w:pStyle w:val="0"/>
        <w:spacing w:before="200" w:line-rule="auto"/>
        <w:ind w:firstLine="540"/>
        <w:jc w:val="both"/>
      </w:pPr>
      <w:r>
        <w:rPr>
          <w:sz w:val="20"/>
        </w:rPr>
        <w:t xml:space="preserve">8.3. 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pPr>
        <w:pStyle w:val="0"/>
        <w:spacing w:before="200" w:line-rule="auto"/>
        <w:ind w:firstLine="540"/>
        <w:jc w:val="both"/>
      </w:pPr>
      <w:r>
        <w:rPr>
          <w:sz w:val="20"/>
        </w:rPr>
        <w:t xml:space="preserve">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pPr>
        <w:pStyle w:val="0"/>
        <w:spacing w:before="200" w:line-rule="auto"/>
        <w:ind w:firstLine="540"/>
        <w:jc w:val="both"/>
      </w:pPr>
      <w:r>
        <w:rPr>
          <w:sz w:val="20"/>
        </w:rPr>
        <w:t xml:space="preserve">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w:t>
      </w:r>
    </w:p>
    <w:p>
      <w:pPr>
        <w:pStyle w:val="0"/>
        <w:spacing w:before="200" w:line-rule="auto"/>
        <w:ind w:firstLine="540"/>
        <w:jc w:val="both"/>
      </w:pPr>
      <w:r>
        <w:rPr>
          <w:sz w:val="20"/>
        </w:rPr>
        <w:t xml:space="preserve">8.4. Оценка качества подготовки обучающихся и выпускников осуществляется в двух основных направлениях:</w:t>
      </w:r>
    </w:p>
    <w:p>
      <w:pPr>
        <w:pStyle w:val="0"/>
        <w:spacing w:before="200" w:line-rule="auto"/>
        <w:ind w:firstLine="540"/>
        <w:jc w:val="both"/>
      </w:pPr>
      <w:r>
        <w:rPr>
          <w:sz w:val="20"/>
        </w:rPr>
        <w:t xml:space="preserve">оценка уровня освоения дисциплин:</w:t>
      </w:r>
    </w:p>
    <w:p>
      <w:pPr>
        <w:pStyle w:val="0"/>
        <w:spacing w:before="200" w:line-rule="auto"/>
        <w:ind w:firstLine="540"/>
        <w:jc w:val="both"/>
      </w:pPr>
      <w:r>
        <w:rPr>
          <w:sz w:val="20"/>
        </w:rPr>
        <w:t xml:space="preserve">оценка компетенций обучающихся.</w:t>
      </w:r>
    </w:p>
    <w:p>
      <w:pPr>
        <w:pStyle w:val="0"/>
        <w:spacing w:before="200" w:line-rule="auto"/>
        <w:ind w:firstLine="540"/>
        <w:jc w:val="both"/>
      </w:pPr>
      <w:r>
        <w:rPr>
          <w:sz w:val="20"/>
        </w:rPr>
        <w:t xml:space="preserve">Для юношей предусматривается оценка результатов освоения основ военной службы.</w:t>
      </w:r>
    </w:p>
    <w:p>
      <w:pPr>
        <w:pStyle w:val="0"/>
        <w:spacing w:before="200" w:line-rule="auto"/>
        <w:ind w:firstLine="540"/>
        <w:jc w:val="both"/>
      </w:pPr>
      <w:r>
        <w:rPr>
          <w:sz w:val="20"/>
        </w:rPr>
        <w:t xml:space="preserve">8.5.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&lt;10&gt;.</w:t>
      </w:r>
    </w:p>
    <w:p>
      <w:pPr>
        <w:pStyle w:val="0"/>
        <w:jc w:val="both"/>
      </w:pPr>
      <w:r>
        <w:rPr>
          <w:sz w:val="20"/>
        </w:rPr>
        <w:t xml:space="preserve">(в ред. </w:t>
      </w:r>
      <w:hyperlink w:history="0" r:id="rId3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hyperlink w:history="0" r:id="rId3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&lt;10&gt;</w:t>
        </w:r>
      </w:hyperlink>
      <w:r>
        <w:rPr>
          <w:sz w:val="20"/>
        </w:rPr>
        <w:t xml:space="preserve"> </w:t>
      </w:r>
      <w:hyperlink w:history="0" r:id="rId40" w:tooltip="Федеральный закон от 29.12.2012 N 273-ФЗ (ред. от 05.12.2022) &quot;Об образовании в Российской Федерации&quot; {КонсультантПлюс}">
        <w:r>
          <w:rPr>
            <w:sz w:val="20"/>
            <w:color w:val="0000ff"/>
          </w:rPr>
          <w:t xml:space="preserve">Часть 6 статьи 59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pPr>
        <w:pStyle w:val="0"/>
        <w:jc w:val="both"/>
      </w:pPr>
      <w:r>
        <w:rPr>
          <w:sz w:val="20"/>
        </w:rPr>
      </w:r>
    </w:p>
    <w:p>
      <w:pPr>
        <w:pStyle w:val="0"/>
        <w:ind w:firstLine="540"/>
        <w:jc w:val="both"/>
      </w:pPr>
      <w:r>
        <w:rPr>
          <w:sz w:val="20"/>
        </w:rPr>
        <w:t xml:space="preserve">8.6. Государственная итоговая аттестация проводится в форме государственного экзамена и (или) защиты дипломного проекта (работы).</w:t>
      </w:r>
    </w:p>
    <w:p>
      <w:pPr>
        <w:pStyle w:val="0"/>
        <w:jc w:val="both"/>
      </w:pPr>
      <w:r>
        <w:rPr>
          <w:sz w:val="20"/>
        </w:rPr>
        <w:t xml:space="preserve">(п. 8.6 в ред. </w:t>
      </w:r>
      <w:hyperlink w:history="0" r:id="rId4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ФГОС СПО по специальности</w:t>
      </w:r>
    </w:p>
    <w:p>
      <w:pPr>
        <w:pStyle w:val="0"/>
        <w:jc w:val="right"/>
      </w:pPr>
      <w:r>
        <w:rPr>
          <w:sz w:val="20"/>
        </w:rPr>
        <w:t xml:space="preserve">23.02.01 Организация перевозок</w:t>
      </w:r>
    </w:p>
    <w:p>
      <w:pPr>
        <w:pStyle w:val="0"/>
        <w:jc w:val="right"/>
      </w:pPr>
      <w:r>
        <w:rPr>
          <w:sz w:val="20"/>
        </w:rPr>
        <w:t xml:space="preserve">и управление на транспорте (по видам)</w:t>
      </w:r>
    </w:p>
    <w:p>
      <w:pPr>
        <w:pStyle w:val="0"/>
        <w:jc w:val="both"/>
      </w:pPr>
      <w:r>
        <w:rPr>
          <w:sz w:val="20"/>
        </w:rPr>
      </w:r>
    </w:p>
    <w:bookmarkStart w:id="512" w:name="P512"/>
    <w:bookmarkEnd w:id="512"/>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ПРОГРАММЫ ПОДГОТОВКИ СПЕЦИАЛИСТОВ</w:t>
      </w:r>
    </w:p>
    <w:p>
      <w:pPr>
        <w:pStyle w:val="2"/>
        <w:jc w:val="center"/>
      </w:pPr>
      <w:r>
        <w:rPr>
          <w:sz w:val="20"/>
        </w:rPr>
        <w:t xml:space="preserve">СРЕДНЕГО ЗВЕНА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5385"/>
      </w:tblGrid>
      <w:tr>
        <w:tc>
          <w:tcPr>
            <w:tcW w:w="3685" w:type="dxa"/>
          </w:tcPr>
          <w:p>
            <w:pPr>
              <w:pStyle w:val="0"/>
              <w:jc w:val="center"/>
            </w:pPr>
            <w:r>
              <w:rPr>
                <w:sz w:val="20"/>
              </w:rPr>
              <w:t xml:space="preserve">Код по Общероссийскому </w:t>
            </w:r>
            <w:hyperlink w:history="0" r:id="rId42"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классификатору</w:t>
              </w:r>
            </w:hyperlink>
            <w:r>
              <w:rPr>
                <w:sz w:val="20"/>
              </w:rPr>
              <w:t xml:space="preserve"> профессий рабочих, должностей служащих и тарифных разрядов (ОК 016-94)</w:t>
            </w:r>
          </w:p>
        </w:tc>
        <w:tc>
          <w:tcPr>
            <w:tcW w:w="5385" w:type="dxa"/>
          </w:tcPr>
          <w:p>
            <w:pPr>
              <w:pStyle w:val="0"/>
              <w:jc w:val="center"/>
            </w:pPr>
            <w:r>
              <w:rPr>
                <w:sz w:val="20"/>
              </w:rPr>
              <w:t xml:space="preserve">Наименование профессий рабочих, должностей служащих</w:t>
            </w:r>
          </w:p>
        </w:tc>
      </w:tr>
      <w:tr>
        <w:tc>
          <w:tcPr>
            <w:tcW w:w="3685" w:type="dxa"/>
          </w:tcPr>
          <w:p>
            <w:pPr>
              <w:pStyle w:val="0"/>
              <w:jc w:val="center"/>
            </w:pPr>
            <w:r>
              <w:rPr>
                <w:sz w:val="20"/>
              </w:rPr>
              <w:t xml:space="preserve">1</w:t>
            </w:r>
          </w:p>
        </w:tc>
        <w:tc>
          <w:tcPr>
            <w:tcW w:w="5385" w:type="dxa"/>
          </w:tcPr>
          <w:p>
            <w:pPr>
              <w:pStyle w:val="0"/>
              <w:jc w:val="center"/>
            </w:pPr>
            <w:r>
              <w:rPr>
                <w:sz w:val="20"/>
              </w:rPr>
              <w:t xml:space="preserve">2</w:t>
            </w:r>
          </w:p>
        </w:tc>
      </w:tr>
      <w:tr>
        <w:tc>
          <w:tcPr>
            <w:tcW w:w="3685" w:type="dxa"/>
          </w:tcPr>
          <w:p>
            <w:pPr>
              <w:pStyle w:val="0"/>
              <w:jc w:val="center"/>
            </w:pPr>
            <w:hyperlink w:history="0" r:id="rId43"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11442</w:t>
              </w:r>
            </w:hyperlink>
          </w:p>
        </w:tc>
        <w:tc>
          <w:tcPr>
            <w:tcW w:w="5385" w:type="dxa"/>
          </w:tcPr>
          <w:p>
            <w:pPr>
              <w:pStyle w:val="0"/>
            </w:pPr>
            <w:r>
              <w:rPr>
                <w:sz w:val="20"/>
              </w:rPr>
              <w:t xml:space="preserve">Водитель автомобиля</w:t>
            </w:r>
          </w:p>
        </w:tc>
      </w:tr>
      <w:tr>
        <w:tc>
          <w:tcPr>
            <w:tcW w:w="3685" w:type="dxa"/>
          </w:tcPr>
          <w:p>
            <w:pPr>
              <w:pStyle w:val="0"/>
              <w:jc w:val="center"/>
            </w:pPr>
            <w:hyperlink w:history="0" r:id="rId44"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21635</w:t>
              </w:r>
            </w:hyperlink>
          </w:p>
        </w:tc>
        <w:tc>
          <w:tcPr>
            <w:tcW w:w="5385" w:type="dxa"/>
          </w:tcPr>
          <w:p>
            <w:pPr>
              <w:pStyle w:val="0"/>
            </w:pPr>
            <w:r>
              <w:rPr>
                <w:sz w:val="20"/>
              </w:rPr>
              <w:t xml:space="preserve">Диспетчер автомобильного транспорта</w:t>
            </w:r>
          </w:p>
        </w:tc>
      </w:tr>
      <w:tr>
        <w:tc>
          <w:tcPr>
            <w:tcW w:w="3685" w:type="dxa"/>
          </w:tcPr>
          <w:p>
            <w:pPr>
              <w:pStyle w:val="0"/>
              <w:jc w:val="center"/>
            </w:pPr>
            <w:hyperlink w:history="0" r:id="rId45"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25337</w:t>
              </w:r>
            </w:hyperlink>
          </w:p>
        </w:tc>
        <w:tc>
          <w:tcPr>
            <w:tcW w:w="5385" w:type="dxa"/>
          </w:tcPr>
          <w:p>
            <w:pPr>
              <w:pStyle w:val="0"/>
            </w:pPr>
            <w:r>
              <w:rPr>
                <w:sz w:val="20"/>
              </w:rPr>
              <w:t xml:space="preserve">Оператор по обработке перевозочных документов</w:t>
            </w:r>
          </w:p>
        </w:tc>
      </w:tr>
      <w:tr>
        <w:tc>
          <w:tcPr>
            <w:tcW w:w="3685" w:type="dxa"/>
          </w:tcPr>
          <w:p>
            <w:pPr>
              <w:pStyle w:val="0"/>
              <w:jc w:val="center"/>
            </w:pPr>
            <w:hyperlink w:history="0" r:id="rId46"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15894</w:t>
              </w:r>
            </w:hyperlink>
          </w:p>
        </w:tc>
        <w:tc>
          <w:tcPr>
            <w:tcW w:w="5385" w:type="dxa"/>
          </w:tcPr>
          <w:p>
            <w:pPr>
              <w:pStyle w:val="0"/>
            </w:pPr>
            <w:r>
              <w:rPr>
                <w:sz w:val="20"/>
              </w:rPr>
              <w:t xml:space="preserve">Оператор поста централизации</w:t>
            </w:r>
          </w:p>
        </w:tc>
      </w:tr>
      <w:tr>
        <w:tc>
          <w:tcPr>
            <w:tcW w:w="3685" w:type="dxa"/>
          </w:tcPr>
          <w:p>
            <w:pPr>
              <w:pStyle w:val="0"/>
              <w:jc w:val="center"/>
            </w:pPr>
            <w:hyperlink w:history="0" r:id="rId47"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18401</w:t>
              </w:r>
            </w:hyperlink>
          </w:p>
        </w:tc>
        <w:tc>
          <w:tcPr>
            <w:tcW w:w="5385" w:type="dxa"/>
          </w:tcPr>
          <w:p>
            <w:pPr>
              <w:pStyle w:val="0"/>
            </w:pPr>
            <w:r>
              <w:rPr>
                <w:sz w:val="20"/>
              </w:rPr>
              <w:t xml:space="preserve">Сигналист</w:t>
            </w:r>
          </w:p>
        </w:tc>
      </w:tr>
      <w:tr>
        <w:tc>
          <w:tcPr>
            <w:tcW w:w="3685" w:type="dxa"/>
          </w:tcPr>
          <w:p>
            <w:pPr>
              <w:pStyle w:val="0"/>
              <w:jc w:val="center"/>
            </w:pPr>
            <w:hyperlink w:history="0" r:id="rId48"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18726</w:t>
              </w:r>
            </w:hyperlink>
          </w:p>
        </w:tc>
        <w:tc>
          <w:tcPr>
            <w:tcW w:w="5385" w:type="dxa"/>
          </w:tcPr>
          <w:p>
            <w:pPr>
              <w:pStyle w:val="0"/>
            </w:pPr>
            <w:r>
              <w:rPr>
                <w:sz w:val="20"/>
              </w:rPr>
              <w:t xml:space="preserve">Составитель поездов</w:t>
            </w:r>
          </w:p>
        </w:tc>
      </w:tr>
      <w:tr>
        <w:tc>
          <w:tcPr>
            <w:tcW w:w="3685" w:type="dxa"/>
          </w:tcPr>
          <w:p>
            <w:pPr>
              <w:pStyle w:val="0"/>
              <w:jc w:val="center"/>
            </w:pPr>
            <w:hyperlink w:history="0" r:id="rId49"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17244</w:t>
              </w:r>
            </w:hyperlink>
          </w:p>
        </w:tc>
        <w:tc>
          <w:tcPr>
            <w:tcW w:w="5385" w:type="dxa"/>
          </w:tcPr>
          <w:p>
            <w:pPr>
              <w:pStyle w:val="0"/>
            </w:pPr>
            <w:r>
              <w:rPr>
                <w:sz w:val="20"/>
              </w:rPr>
              <w:t xml:space="preserve">Приемосдатчик груза и багажа</w:t>
            </w:r>
          </w:p>
        </w:tc>
      </w:tr>
      <w:tr>
        <w:tc>
          <w:tcPr>
            <w:tcW w:w="3685" w:type="dxa"/>
          </w:tcPr>
          <w:p>
            <w:pPr>
              <w:pStyle w:val="0"/>
              <w:jc w:val="center"/>
            </w:pPr>
            <w:hyperlink w:history="0" r:id="rId50"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16033</w:t>
              </w:r>
            </w:hyperlink>
          </w:p>
        </w:tc>
        <w:tc>
          <w:tcPr>
            <w:tcW w:w="5385" w:type="dxa"/>
          </w:tcPr>
          <w:p>
            <w:pPr>
              <w:pStyle w:val="0"/>
            </w:pPr>
            <w:r>
              <w:rPr>
                <w:sz w:val="20"/>
              </w:rPr>
              <w:t xml:space="preserve">Оператор сортировочной горки</w:t>
            </w:r>
          </w:p>
        </w:tc>
      </w:tr>
      <w:tr>
        <w:tc>
          <w:tcPr>
            <w:tcW w:w="3685" w:type="dxa"/>
          </w:tcPr>
          <w:p>
            <w:pPr>
              <w:pStyle w:val="0"/>
              <w:jc w:val="center"/>
            </w:pPr>
            <w:hyperlink w:history="0" r:id="rId51"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25354</w:t>
              </w:r>
            </w:hyperlink>
          </w:p>
        </w:tc>
        <w:tc>
          <w:tcPr>
            <w:tcW w:w="5385" w:type="dxa"/>
          </w:tcPr>
          <w:p>
            <w:pPr>
              <w:pStyle w:val="0"/>
            </w:pPr>
            <w:r>
              <w:rPr>
                <w:sz w:val="20"/>
              </w:rPr>
              <w:t xml:space="preserve">Оператор при дежурном по станции</w:t>
            </w:r>
          </w:p>
        </w:tc>
      </w:tr>
      <w:tr>
        <w:tc>
          <w:tcPr>
            <w:tcW w:w="3685" w:type="dxa"/>
          </w:tcPr>
          <w:p>
            <w:pPr>
              <w:pStyle w:val="0"/>
              <w:jc w:val="center"/>
            </w:pPr>
            <w:hyperlink w:history="0" r:id="rId52"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27770</w:t>
              </w:r>
            </w:hyperlink>
          </w:p>
        </w:tc>
        <w:tc>
          <w:tcPr>
            <w:tcW w:w="5385" w:type="dxa"/>
          </w:tcPr>
          <w:p>
            <w:pPr>
              <w:pStyle w:val="0"/>
            </w:pPr>
            <w:r>
              <w:rPr>
                <w:sz w:val="20"/>
              </w:rPr>
              <w:t xml:space="preserve">Экспедитор</w:t>
            </w:r>
          </w:p>
        </w:tc>
      </w:tr>
      <w:tr>
        <w:tc>
          <w:tcPr>
            <w:tcW w:w="3685" w:type="dxa"/>
          </w:tcPr>
          <w:p>
            <w:pPr>
              <w:pStyle w:val="0"/>
              <w:jc w:val="center"/>
            </w:pPr>
            <w:hyperlink w:history="0" r:id="rId53"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25308</w:t>
              </w:r>
            </w:hyperlink>
          </w:p>
        </w:tc>
        <w:tc>
          <w:tcPr>
            <w:tcW w:w="5385" w:type="dxa"/>
          </w:tcPr>
          <w:p>
            <w:pPr>
              <w:pStyle w:val="0"/>
            </w:pPr>
            <w:r>
              <w:rPr>
                <w:sz w:val="20"/>
              </w:rPr>
              <w:t xml:space="preserve">Оператор диспетчерской (производственно-диспетчерской) службы</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22.04.2014 N 376</w:t>
            <w:br/>
            <w:t>(ред. от 01.09.2022)</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16CB13A3E2CAE1DE957468B3F0316DF92EE6F4DA8ED5DA1B24F55B5A9F82C9C665502C98A4BD1A7B18B30564AAAD6E6D05AEFD67D9129B7F9U2M" TargetMode = "External"/>
	<Relationship Id="rId8" Type="http://schemas.openxmlformats.org/officeDocument/2006/relationships/hyperlink" Target="consultantplus://offline/ref=116CB13A3E2CAE1DE957468B3F0316DF95E56F4BABE65DA1B24F55B5A9F82C9C665502C98A49DDA4B28B30564AAAD6E6D05AEFD67D9129B7F9U2M" TargetMode = "External"/>
	<Relationship Id="rId9" Type="http://schemas.openxmlformats.org/officeDocument/2006/relationships/hyperlink" Target="consultantplus://offline/ref=116CB13A3E2CAE1DE957468B3F0316DF93EF604BA8E75DA1B24F55B5A9F82C9C665502C98A4BD8A6B48B30564AAAD6E6D05AEFD67D9129B7F9U2M" TargetMode = "External"/>
	<Relationship Id="rId10" Type="http://schemas.openxmlformats.org/officeDocument/2006/relationships/hyperlink" Target="consultantplus://offline/ref=116CB13A3E2CAE1DE957468B3F0316DF90E76148A0E65DA1B24F55B5A9F82C9C74555AC58B4DC6A3B49E66070CFFUDM" TargetMode = "External"/>
	<Relationship Id="rId11" Type="http://schemas.openxmlformats.org/officeDocument/2006/relationships/hyperlink" Target="consultantplus://offline/ref=116CB13A3E2CAE1DE957468B3F0316DF92EE6F4DA8ED5DA1B24F55B5A9F82C9C665502C98A4BD1A7B18B30564AAAD6E6D05AEFD67D9129B7F9U2M" TargetMode = "External"/>
	<Relationship Id="rId12" Type="http://schemas.openxmlformats.org/officeDocument/2006/relationships/hyperlink" Target="consultantplus://offline/ref=116CB13A3E2CAE1DE957468B3F0316DF95E56F4BABE65DA1B24F55B5A9F82C9C665502C98A49DDA4B28B30564AAAD6E6D05AEFD67D9129B7F9U2M" TargetMode = "External"/>
	<Relationship Id="rId13" Type="http://schemas.openxmlformats.org/officeDocument/2006/relationships/hyperlink" Target="consultantplus://offline/ref=116CB13A3E2CAE1DE957468B3F0316DF92EE6F4DA8ED5DA1B24F55B5A9F82C9C665502C98A4BD1A7BE8B30564AAAD6E6D05AEFD67D9129B7F9U2M" TargetMode = "External"/>
	<Relationship Id="rId14" Type="http://schemas.openxmlformats.org/officeDocument/2006/relationships/hyperlink" Target="consultantplus://offline/ref=116CB13A3E2CAE1DE957468B3F0316DF92EE6F4DA8ED5DA1B24F55B5A9F82C9C665502C98A4BD1A4B68B30564AAAD6E6D05AEFD67D9129B7F9U2M" TargetMode = "External"/>
	<Relationship Id="rId15" Type="http://schemas.openxmlformats.org/officeDocument/2006/relationships/hyperlink" Target="consultantplus://offline/ref=116CB13A3E2CAE1DE957468B3F0316DF95E56F4BABE65DA1B24F55B5A9F82C9C665502C98A49DDA4B38B30564AAAD6E6D05AEFD67D9129B7F9U2M" TargetMode = "External"/>
	<Relationship Id="rId16" Type="http://schemas.openxmlformats.org/officeDocument/2006/relationships/hyperlink" Target="consultantplus://offline/ref=116CB13A3E2CAE1DE957468B3F0316DF95E66644AAEF5DA1B24F55B5A9F82C9C665502C98A4BD8A1B68B30564AAAD6E6D05AEFD67D9129B7F9U2M" TargetMode = "External"/>
	<Relationship Id="rId17" Type="http://schemas.openxmlformats.org/officeDocument/2006/relationships/hyperlink" Target="consultantplus://offline/ref=116CB13A3E2CAE1DE957468B3F0316DF95E56F4BABE65DA1B24F55B5A9F82C9C665502C98A49DDA4B18B30564AAAD6E6D05AEFD67D9129B7F9U2M" TargetMode = "External"/>
	<Relationship Id="rId18" Type="http://schemas.openxmlformats.org/officeDocument/2006/relationships/hyperlink" Target="consultantplus://offline/ref=116CB13A3E2CAE1DE957468B3F0316DF95E56F4BABE65DA1B24F55B5A9F82C9C665502C98A49DDA5B68B30564AAAD6E6D05AEFD67D9129B7F9U2M" TargetMode = "External"/>
	<Relationship Id="rId19" Type="http://schemas.openxmlformats.org/officeDocument/2006/relationships/hyperlink" Target="consultantplus://offline/ref=116CB13A3E2CAE1DE957468B3F0316DF95E56F4BABE65DA1B24F55B5A9F82C9C665502C98A49DDAAB78B30564AAAD6E6D05AEFD67D9129B7F9U2M" TargetMode = "External"/>
	<Relationship Id="rId20" Type="http://schemas.openxmlformats.org/officeDocument/2006/relationships/hyperlink" Target="consultantplus://offline/ref=116CB13A3E2CAE1DE957468B3F0316DF95E56F4BABE65DA1B24F55B5A9F82C9C665502C98A49DDABB48B30564AAAD6E6D05AEFD67D9129B7F9U2M" TargetMode = "External"/>
	<Relationship Id="rId21" Type="http://schemas.openxmlformats.org/officeDocument/2006/relationships/hyperlink" Target="consultantplus://offline/ref=116CB13A3E2CAE1DE957468B3F0316DF95E56F4BABE65DA1B24F55B5A9F82C9C665502C98A49DDABB28B30564AAAD6E6D05AEFD67D9129B7F9U2M" TargetMode = "External"/>
	<Relationship Id="rId22" Type="http://schemas.openxmlformats.org/officeDocument/2006/relationships/hyperlink" Target="consultantplus://offline/ref=116CB13A3E2CAE1DE957468B3F0316DF95E56F4BABE65DA1B24F55B5A9F82C9C665502C98A49DDABB38B30564AAAD6E6D05AEFD67D9129B7F9U2M" TargetMode = "External"/>
	<Relationship Id="rId23" Type="http://schemas.openxmlformats.org/officeDocument/2006/relationships/hyperlink" Target="consultantplus://offline/ref=116CB13A3E2CAE1DE957468B3F0316DF95E56F4BABE65DA1B24F55B5A9F82C9C665502C98A49DDABB08B30564AAAD6E6D05AEFD67D9129B7F9U2M" TargetMode = "External"/>
	<Relationship Id="rId24" Type="http://schemas.openxmlformats.org/officeDocument/2006/relationships/hyperlink" Target="consultantplus://offline/ref=116CB13A3E2CAE1DE957468B3F0316DF95E56F4BABE65DA1B24F55B5A9F82C9C665502C98A49DDABB18B30564AAAD6E6D05AEFD67D9129B7F9U2M" TargetMode = "External"/>
	<Relationship Id="rId25" Type="http://schemas.openxmlformats.org/officeDocument/2006/relationships/hyperlink" Target="consultantplus://offline/ref=116CB13A3E2CAE1DE957468B3F0316DF95E56F4BABE65DA1B24F55B5A9F82C9C665502C98A49DDABBE8B30564AAAD6E6D05AEFD67D9129B7F9U2M" TargetMode = "External"/>
	<Relationship Id="rId26" Type="http://schemas.openxmlformats.org/officeDocument/2006/relationships/hyperlink" Target="consultantplus://offline/ref=116CB13A3E2CAE1DE957468B3F0316DF95E56F4BABE65DA1B24F55B5A9F82C9C665502C98A49DDABBF8B30564AAAD6E6D05AEFD67D9129B7F9U2M" TargetMode = "External"/>
	<Relationship Id="rId27" Type="http://schemas.openxmlformats.org/officeDocument/2006/relationships/hyperlink" Target="consultantplus://offline/ref=116CB13A3E2CAE1DE957468B3F0316DF95E56F4BABE65DA1B24F55B5A9F82C9C665502C98A49DEA2B68B30564AAAD6E6D05AEFD67D9129B7F9U2M" TargetMode = "External"/>
	<Relationship Id="rId28" Type="http://schemas.openxmlformats.org/officeDocument/2006/relationships/hyperlink" Target="consultantplus://offline/ref=116CB13A3E2CAE1DE957468B3F0316DF95E46449AAE95DA1B24F55B5A9F82C9C74555AC58B4DC6A3B49E66070CFFUDM" TargetMode = "External"/>
	<Relationship Id="rId29" Type="http://schemas.openxmlformats.org/officeDocument/2006/relationships/hyperlink" Target="consultantplus://offline/ref=116CB13A3E2CAE1DE957468B3F0316DF95E56F4BABE65DA1B24F55B5A9F82C9C665502C98A49DDA4BF8B30564AAAD6E6D05AEFD67D9129B7F9U2M" TargetMode = "External"/>
	<Relationship Id="rId30" Type="http://schemas.openxmlformats.org/officeDocument/2006/relationships/hyperlink" Target="consultantplus://offline/ref=116CB13A3E2CAE1DE957468B3F0316DF95E56F4BABE65DA1B24F55B5A9F82C9C665502C98A49DDA4BF8B30564AAAD6E6D05AEFD67D9129B7F9U2M" TargetMode = "External"/>
	<Relationship Id="rId31" Type="http://schemas.openxmlformats.org/officeDocument/2006/relationships/hyperlink" Target="consultantplus://offline/ref=116CB13A3E2CAE1DE957468B3F0316DF95E56F4BABE65DA1B24F55B5A9F82C9C665502C98A49DDA4BF8B30564AAAD6E6D05AEFD67D9129B7F9U2M" TargetMode = "External"/>
	<Relationship Id="rId32" Type="http://schemas.openxmlformats.org/officeDocument/2006/relationships/hyperlink" Target="consultantplus://offline/ref=116CB13A3E2CAE1DE957468B3F0316DF95E56F4BABE65DA1B24F55B5A9F82C9C665502C98A49DDA4BF8B30564AAAD6E6D05AEFD67D9129B7F9U2M" TargetMode = "External"/>
	<Relationship Id="rId33" Type="http://schemas.openxmlformats.org/officeDocument/2006/relationships/hyperlink" Target="consultantplus://offline/ref=116CB13A3E2CAE1DE957468B3F0316DF95E56549AAED5DA1B24F55B5A9F82C9C665502CB834BD3F6E7C4310A0FF9C5E6D45AECD461F9U1M" TargetMode = "External"/>
	<Relationship Id="rId34" Type="http://schemas.openxmlformats.org/officeDocument/2006/relationships/hyperlink" Target="consultantplus://offline/ref=116CB13A3E2CAE1DE957468B3F0316DF95E46449AAE95DA1B24F55B5A9F82C9C74555AC58B4DC6A3B49E66070CFFUDM" TargetMode = "External"/>
	<Relationship Id="rId35" Type="http://schemas.openxmlformats.org/officeDocument/2006/relationships/hyperlink" Target="consultantplus://offline/ref=116CB13A3E2CAE1DE957468B3F0316DF95E56F4BABE65DA1B24F55B5A9F82C9C665502C98A49DFA3BF8B30564AAAD6E6D05AEFD67D9129B7F9U2M" TargetMode = "External"/>
	<Relationship Id="rId36" Type="http://schemas.openxmlformats.org/officeDocument/2006/relationships/hyperlink" Target="consultantplus://offline/ref=116CB13A3E2CAE1DE957468B3F0316DF95E46645A1E75DA1B24F55B5A9F82C9C74555AC58B4DC6A3B49E66070CFFUDM" TargetMode = "External"/>
	<Relationship Id="rId37" Type="http://schemas.openxmlformats.org/officeDocument/2006/relationships/hyperlink" Target="consultantplus://offline/ref=116CB13A3E2CAE1DE957468B3F0316DF92EE6F4DA8ED5DA1B24F55B5A9F82C9C665502C98A4BD1A4B78B30564AAAD6E6D05AEFD67D9129B7F9U2M" TargetMode = "External"/>
	<Relationship Id="rId38" Type="http://schemas.openxmlformats.org/officeDocument/2006/relationships/hyperlink" Target="consultantplus://offline/ref=116CB13A3E2CAE1DE957468B3F0316DF95E56F4BABE65DA1B24F55B5A9F82C9C665502C98A49DFA0B08B30564AAAD6E6D05AEFD67D9129B7F9U2M" TargetMode = "External"/>
	<Relationship Id="rId39" Type="http://schemas.openxmlformats.org/officeDocument/2006/relationships/hyperlink" Target="consultantplus://offline/ref=116CB13A3E2CAE1DE957468B3F0316DF95E56F4BABE65DA1B24F55B5A9F82C9C665502C98A49DFA0B08B30564AAAD6E6D05AEFD67D9129B7F9U2M" TargetMode = "External"/>
	<Relationship Id="rId40" Type="http://schemas.openxmlformats.org/officeDocument/2006/relationships/hyperlink" Target="consultantplus://offline/ref=116CB13A3E2CAE1DE957468B3F0316DF95E46449AAE95DA1B24F55B5A9F82C9C665502C98A4BD0A2B58B30564AAAD6E6D05AEFD67D9129B7F9U2M" TargetMode = "External"/>
	<Relationship Id="rId41" Type="http://schemas.openxmlformats.org/officeDocument/2006/relationships/hyperlink" Target="consultantplus://offline/ref=116CB13A3E2CAE1DE957468B3F0316DF95E56F4BABE65DA1B24F55B5A9F82C9C665502C98A49DFA0B18B30564AAAD6E6D05AEFD67D9129B7F9U2M" TargetMode = "External"/>
	<Relationship Id="rId42" Type="http://schemas.openxmlformats.org/officeDocument/2006/relationships/hyperlink" Target="consultantplus://offline/ref=116CB13A3E2CAE1DE957468B3F0316DF90E46244A0E95DA1B24F55B5A9F82C9C665502C98A4BD8A3B68B30564AAAD6E6D05AEFD67D9129B7F9U2M" TargetMode = "External"/>
	<Relationship Id="rId43" Type="http://schemas.openxmlformats.org/officeDocument/2006/relationships/hyperlink" Target="consultantplus://offline/ref=116CB13A3E2CAE1DE957468B3F0316DF90E46244A0E95DA1B24F55B5A9F82C9C665502C98A4BD0A6B18B30564AAAD6E6D05AEFD67D9129B7F9U2M" TargetMode = "External"/>
	<Relationship Id="rId44" Type="http://schemas.openxmlformats.org/officeDocument/2006/relationships/hyperlink" Target="consultantplus://offline/ref=116CB13A3E2CAE1DE957468B3F0316DF90E46244A0E95DA1B24F55B5A9F82C9C665502C98A4ED0A1B18B30564AAAD6E6D05AEFD67D9129B7F9U2M" TargetMode = "External"/>
	<Relationship Id="rId45" Type="http://schemas.openxmlformats.org/officeDocument/2006/relationships/hyperlink" Target="consultantplus://offline/ref=116CB13A3E2CAE1DE957468B3F0316DF90E46244A0E95DA1B24F55B5A9F82C9C665502C98A4DD0ABBF8B30564AAAD6E6D05AEFD67D9129B7F9U2M" TargetMode = "External"/>
	<Relationship Id="rId46" Type="http://schemas.openxmlformats.org/officeDocument/2006/relationships/hyperlink" Target="consultantplus://offline/ref=116CB13A3E2CAE1DE957468B3F0316DF90E46244A0E95DA1B24F55B5A9F82C9C665502C98A48D9A3BF8B30564AAAD6E6D05AEFD67D9129B7F9U2M" TargetMode = "External"/>
	<Relationship Id="rId47" Type="http://schemas.openxmlformats.org/officeDocument/2006/relationships/hyperlink" Target="consultantplus://offline/ref=116CB13A3E2CAE1DE957468B3F0316DF90E46244A0E95DA1B24F55B5A9F82C9C665502C98A4FDBA4BF8B30564AAAD6E6D05AEFD67D9129B7F9U2M" TargetMode = "External"/>
	<Relationship Id="rId48" Type="http://schemas.openxmlformats.org/officeDocument/2006/relationships/hyperlink" Target="consultantplus://offline/ref=116CB13A3E2CAE1DE957468B3F0316DF90E46244A0E95DA1B24F55B5A9F82C9C665502C98A4FDDA1BE8B30564AAAD6E6D05AEFD67D9129B7F9U2M" TargetMode = "External"/>
	<Relationship Id="rId49" Type="http://schemas.openxmlformats.org/officeDocument/2006/relationships/hyperlink" Target="consultantplus://offline/ref=116CB13A3E2CAE1DE957468B3F0316DF90E46244A0E95DA1B24F55B5A9F82C9C665502C98A48DFA5B28B30564AAAD6E6D05AEFD67D9129B7F9U2M" TargetMode = "External"/>
	<Relationship Id="rId50" Type="http://schemas.openxmlformats.org/officeDocument/2006/relationships/hyperlink" Target="consultantplus://offline/ref=116CB13A3E2CAE1DE957468B3F0316DF90E46244A0E95DA1B24F55B5A9F82C9C665502C98A48D9AAB38B30564AAAD6E6D05AEFD67D9129B7F9U2M" TargetMode = "External"/>
	<Relationship Id="rId51" Type="http://schemas.openxmlformats.org/officeDocument/2006/relationships/hyperlink" Target="consultantplus://offline/ref=116CB13A3E2CAE1DE957468B3F0316DF90E46244A0E95DA1B24F55B5A9F82C9C665502C98A4DD1A2B58B30564AAAD6E6D05AEFD67D9129B7F9U2M" TargetMode = "External"/>
	<Relationship Id="rId52" Type="http://schemas.openxmlformats.org/officeDocument/2006/relationships/hyperlink" Target="consultantplus://offline/ref=116CB13A3E2CAE1DE957468B3F0316DF90E46244A0E95DA1B24F55B5A9F82C9C665502C98A4CDCA4B78B30564AAAD6E6D05AEFD67D9129B7F9U2M" TargetMode = "External"/>
	<Relationship Id="rId53" Type="http://schemas.openxmlformats.org/officeDocument/2006/relationships/hyperlink" Target="consultantplus://offline/ref=116CB13A3E2CAE1DE957468B3F0316DF90E46244A0E95DA1B24F55B5A9F82C9C665502C98A4DD0ABB48B30564AAAD6E6D05AEFD67D9129B7F9U2M"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22.04.2014 N 376
(ред. от 01.09.2022)
"Об утверждении федерального государственного образовательного стандарта среднего профессионального образования по специальности 23.02.01 Организация перевозок и управление на транспорте (по видам)"
(Зарегистрировано в Минюсте России 29.05.2014 N 32499)</dc:title>
  <dcterms:created xsi:type="dcterms:W3CDTF">2022-12-16T12:20:05Z</dcterms:created>
</cp:coreProperties>
</file>