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07.05.2014 N 450</w:t>
              <w:br/>
              <w:t xml:space="preserve">(ред. от 01.09.2022)</w:t>
              <w:br/>
              <w:t xml:space="preserve">"Об утверждении федерального государственного образовательного стандарта среднего профессионального образования по специальности 35.02.01 Лесное и лесопарковое хозяйство"</w:t>
              <w:br/>
              <w:t xml:space="preserve">(Зарегистрировано в Минюсте России 26.06.2014 N 32872)</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16.12.2022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26 июня 2014 г. N 32872</w:t>
      </w:r>
    </w:p>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МИНИСТЕРСТВО ОБРАЗОВАНИЯ И НАУКИ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7 мая 2014 г. N 450</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СРЕДНЕГО ПРОФЕССИОНАЛЬНОГО ОБРАЗОВАНИЯ ПО СПЕЦИАЛЬНОСТИ</w:t>
      </w:r>
    </w:p>
    <w:p>
      <w:pPr>
        <w:pStyle w:val="2"/>
        <w:jc w:val="center"/>
      </w:pPr>
      <w:r>
        <w:rPr>
          <w:sz w:val="20"/>
        </w:rPr>
        <w:t xml:space="preserve">35.02.01 ЛЕСНОЕ И ЛЕСОПАРКОВОЕ ХОЗЯЙСТВО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13.07.2021 </w:t>
            </w:r>
            <w:hyperlink w:history="0" r:id="rId7" w:tooltip="Приказ Минпросвещения России от 13.07.2021 N 450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4.10.2021 N 65410) {КонсультантПлюс}">
              <w:r>
                <w:rPr>
                  <w:sz w:val="20"/>
                  <w:color w:val="0000ff"/>
                </w:rPr>
                <w:t xml:space="preserve">N 450</w:t>
              </w:r>
            </w:hyperlink>
            <w:r>
              <w:rPr>
                <w:sz w:val="20"/>
                <w:color w:val="392c69"/>
              </w:rPr>
              <w:t xml:space="preserve">,</w:t>
            </w:r>
          </w:p>
          <w:p>
            <w:pPr>
              <w:pStyle w:val="0"/>
              <w:jc w:val="center"/>
            </w:pPr>
            <w:r>
              <w:rPr>
                <w:sz w:val="20"/>
                <w:color w:val="392c69"/>
              </w:rPr>
              <w:t xml:space="preserve">от 01.09.2022 </w:t>
            </w:r>
            <w:hyperlink w:history="0" r:id="rId8"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N 796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 </w:t>
      </w:r>
      <w:r>
        <w:rPr>
          <w:sz w:val="20"/>
        </w:rPr>
        <w:t xml:space="preserve">подпунктом 5.2.41</w:t>
      </w:r>
      <w:r>
        <w:rPr>
          <w:sz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w:t>
      </w:r>
      <w:hyperlink w:history="0" r:id="rId9"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sz w:val="20"/>
            <w:color w:val="0000ff"/>
          </w:rPr>
          <w:t xml:space="preserve">пунктом 17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pPr>
        <w:pStyle w:val="0"/>
        <w:spacing w:before="200" w:line-rule="auto"/>
        <w:ind w:firstLine="540"/>
        <w:jc w:val="both"/>
      </w:pPr>
      <w:r>
        <w:rPr>
          <w:sz w:val="20"/>
        </w:rPr>
        <w:t xml:space="preserve">1. Утвердить прилагаемый федеральный государственный образовательный </w:t>
      </w:r>
      <w:hyperlink w:history="0" w:anchor="P36" w:tooltip="ФЕДЕРАЛЬНЫЙ ГОСУДАРСТВЕННЫЙ ОБРАЗОВАТЕЛЬНЫЙ СТАНДАРТ">
        <w:r>
          <w:rPr>
            <w:sz w:val="20"/>
            <w:color w:val="0000ff"/>
          </w:rPr>
          <w:t xml:space="preserve">стандарт</w:t>
        </w:r>
      </w:hyperlink>
      <w:r>
        <w:rPr>
          <w:sz w:val="20"/>
        </w:rPr>
        <w:t xml:space="preserve"> среднего профессионального образования по специальности 35.02.01 Лесное и лесопарковое хозяйство.</w:t>
      </w:r>
    </w:p>
    <w:p>
      <w:pPr>
        <w:pStyle w:val="0"/>
        <w:spacing w:before="200" w:line-rule="auto"/>
        <w:ind w:firstLine="540"/>
        <w:jc w:val="both"/>
      </w:pPr>
      <w:r>
        <w:rPr>
          <w:sz w:val="20"/>
        </w:rPr>
        <w:t xml:space="preserve">2. Признать утратившим силу </w:t>
      </w:r>
      <w:hyperlink w:history="0" r:id="rId10" w:tooltip="Приказ Минобрнауки РФ от 22.06.2010 N 677 &quot;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250110 Лесное и лесопарковое хозяйство&quot; (Зарегистрировано в Минюсте РФ 26.07.2010 N 17980)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22 июня 2010 г. N 677 "Об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250110 Лесное и лесопарковое хозяйство" (зарегистрирован Министерством юстиции Российской Федерации 26 июля 2010 г., регистрационный N 17980).</w:t>
      </w:r>
    </w:p>
    <w:p>
      <w:pPr>
        <w:pStyle w:val="0"/>
        <w:spacing w:before="200" w:line-rule="auto"/>
        <w:ind w:firstLine="540"/>
        <w:jc w:val="both"/>
      </w:pPr>
      <w:r>
        <w:rPr>
          <w:sz w:val="20"/>
        </w:rPr>
        <w:t xml:space="preserve">3. Настоящий приказ вступает в силу с 1 сентября 2014 года.</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Д.В.ЛИВАНОВ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ind w:firstLine="54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образования</w:t>
      </w:r>
    </w:p>
    <w:p>
      <w:pPr>
        <w:pStyle w:val="0"/>
        <w:jc w:val="right"/>
      </w:pPr>
      <w:r>
        <w:rPr>
          <w:sz w:val="20"/>
        </w:rPr>
        <w:t xml:space="preserve">и науки Российской Федерации</w:t>
      </w:r>
    </w:p>
    <w:p>
      <w:pPr>
        <w:pStyle w:val="0"/>
        <w:jc w:val="right"/>
      </w:pPr>
      <w:r>
        <w:rPr>
          <w:sz w:val="20"/>
        </w:rPr>
        <w:t xml:space="preserve">от 7 мая 2014 г. N 450</w:t>
      </w:r>
    </w:p>
    <w:p>
      <w:pPr>
        <w:pStyle w:val="0"/>
        <w:ind w:firstLine="540"/>
        <w:jc w:val="both"/>
      </w:pPr>
      <w:r>
        <w:rPr>
          <w:sz w:val="20"/>
        </w:rPr>
      </w:r>
    </w:p>
    <w:bookmarkStart w:id="36" w:name="P36"/>
    <w:bookmarkEnd w:id="36"/>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СРЕДНЕГО ПРОФЕССИОНАЛЬНОГО ОБРАЗОВАНИЯ ПО СПЕЦИАЛЬНОСТИ</w:t>
      </w:r>
    </w:p>
    <w:p>
      <w:pPr>
        <w:pStyle w:val="2"/>
        <w:jc w:val="center"/>
      </w:pPr>
      <w:r>
        <w:rPr>
          <w:sz w:val="20"/>
        </w:rPr>
        <w:t xml:space="preserve">35.02.01 ЛЕСНОЕ И ЛЕСОПАРКОВОЕ ХОЗЯЙСТВО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13.07.2021 </w:t>
            </w:r>
            <w:hyperlink w:history="0" r:id="rId11" w:tooltip="Приказ Минпросвещения России от 13.07.2021 N 450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4.10.2021 N 65410) {КонсультантПлюс}">
              <w:r>
                <w:rPr>
                  <w:sz w:val="20"/>
                  <w:color w:val="0000ff"/>
                </w:rPr>
                <w:t xml:space="preserve">N 450</w:t>
              </w:r>
            </w:hyperlink>
            <w:r>
              <w:rPr>
                <w:sz w:val="20"/>
                <w:color w:val="392c69"/>
              </w:rPr>
              <w:t xml:space="preserve">,</w:t>
            </w:r>
          </w:p>
          <w:p>
            <w:pPr>
              <w:pStyle w:val="0"/>
              <w:jc w:val="center"/>
            </w:pPr>
            <w:r>
              <w:rPr>
                <w:sz w:val="20"/>
                <w:color w:val="392c69"/>
              </w:rPr>
              <w:t xml:space="preserve">от 01.09.2022 </w:t>
            </w:r>
            <w:hyperlink w:history="0" r:id="rId12"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N 796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ОБЛАСТЬ ПРИМЕНЕНИЯ</w:t>
      </w:r>
    </w:p>
    <w:p>
      <w:pPr>
        <w:pStyle w:val="0"/>
        <w:ind w:firstLine="540"/>
        <w:jc w:val="both"/>
      </w:pPr>
      <w:r>
        <w:rPr>
          <w:sz w:val="20"/>
        </w:rPr>
      </w:r>
    </w:p>
    <w:p>
      <w:pPr>
        <w:pStyle w:val="0"/>
        <w:ind w:firstLine="540"/>
        <w:jc w:val="both"/>
      </w:pPr>
      <w:r>
        <w:rPr>
          <w:sz w:val="20"/>
        </w:rPr>
        <w:t xml:space="preserve">1.1.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35.02.01 Лесное и лесопарковое хозяйство для профессиональной образовательной организации и образовательной организации высшего образования, которые имеют право на реализацию имеющих государственную аккредитацию программ подготовки специалистов среднего звена по данной специальности, на территории Российской Федерации (далее - образовательная организация).</w:t>
      </w:r>
    </w:p>
    <w:p>
      <w:pPr>
        <w:pStyle w:val="0"/>
        <w:spacing w:before="200" w:line-rule="auto"/>
        <w:ind w:firstLine="540"/>
        <w:jc w:val="both"/>
      </w:pPr>
      <w:r>
        <w:rPr>
          <w:sz w:val="20"/>
        </w:rPr>
        <w:t xml:space="preserve">1.2. Право на реализацию программы подготовки специалистов среднего звена по специальности 35.02.01 Лесное и лесопарковое хозяйство имеет образовательная организация при наличии соответствующей лицензии на осуществление образовательной деятельности.</w:t>
      </w:r>
    </w:p>
    <w:p>
      <w:pPr>
        <w:pStyle w:val="0"/>
        <w:spacing w:before="200" w:line-rule="auto"/>
        <w:ind w:firstLine="540"/>
        <w:jc w:val="both"/>
      </w:pPr>
      <w:r>
        <w:rPr>
          <w:sz w:val="20"/>
        </w:rPr>
        <w:t xml:space="preserve">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программой подготовки специалистов среднего звена.</w:t>
      </w:r>
    </w:p>
    <w:p>
      <w:pPr>
        <w:pStyle w:val="0"/>
        <w:spacing w:before="200" w:line-rule="auto"/>
        <w:ind w:firstLine="540"/>
        <w:jc w:val="both"/>
      </w:pPr>
      <w:r>
        <w:rPr>
          <w:sz w:val="20"/>
        </w:rPr>
        <w:t xml:space="preserve">При реализации программы подготовки специалистов среднего звена образовательная организация вправе применять электронное обучение и дистанционные образовательные технологии.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pPr>
        <w:pStyle w:val="0"/>
        <w:spacing w:before="200" w:line-rule="auto"/>
        <w:ind w:firstLine="540"/>
        <w:jc w:val="both"/>
      </w:pPr>
      <w:r>
        <w:rPr>
          <w:sz w:val="20"/>
        </w:rPr>
        <w:t xml:space="preserve">1.3. Образовательная деятельность при освоении образовательной программы или отдельных ее компонентов организуется в форме практической подготовки.</w:t>
      </w:r>
    </w:p>
    <w:p>
      <w:pPr>
        <w:pStyle w:val="0"/>
        <w:jc w:val="both"/>
      </w:pPr>
      <w:r>
        <w:rPr>
          <w:sz w:val="20"/>
        </w:rPr>
        <w:t xml:space="preserve">(п. 1.3 введен </w:t>
      </w:r>
      <w:hyperlink w:history="0" r:id="rId13" w:tooltip="Приказ Минпросвещения России от 13.07.2021 N 450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4.10.2021 N 65410) {КонсультантПлюс}">
        <w:r>
          <w:rPr>
            <w:sz w:val="20"/>
            <w:color w:val="0000ff"/>
          </w:rPr>
          <w:t xml:space="preserve">Приказом</w:t>
        </w:r>
      </w:hyperlink>
      <w:r>
        <w:rPr>
          <w:sz w:val="20"/>
        </w:rPr>
        <w:t xml:space="preserve"> Минпросвещения России от 13.07.2021 N 450)</w:t>
      </w:r>
    </w:p>
    <w:p>
      <w:pPr>
        <w:pStyle w:val="0"/>
        <w:spacing w:before="200" w:line-rule="auto"/>
        <w:ind w:firstLine="540"/>
        <w:jc w:val="both"/>
      </w:pPr>
      <w:r>
        <w:rPr>
          <w:sz w:val="20"/>
        </w:rPr>
        <w:t xml:space="preserve">1.4.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с учетом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w:t>
      </w:r>
    </w:p>
    <w:p>
      <w:pPr>
        <w:pStyle w:val="0"/>
        <w:jc w:val="both"/>
      </w:pPr>
      <w:r>
        <w:rPr>
          <w:sz w:val="20"/>
        </w:rPr>
        <w:t xml:space="preserve">(п. 1.4 введен </w:t>
      </w:r>
      <w:hyperlink w:history="0" r:id="rId14" w:tooltip="Приказ Минпросвещения России от 13.07.2021 N 450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4.10.2021 N 65410) {КонсультантПлюс}">
        <w:r>
          <w:rPr>
            <w:sz w:val="20"/>
            <w:color w:val="0000ff"/>
          </w:rPr>
          <w:t xml:space="preserve">Приказом</w:t>
        </w:r>
      </w:hyperlink>
      <w:r>
        <w:rPr>
          <w:sz w:val="20"/>
        </w:rPr>
        <w:t xml:space="preserve"> Минпросвещения России от 13.07.2021 N 450)</w:t>
      </w:r>
    </w:p>
    <w:p>
      <w:pPr>
        <w:pStyle w:val="0"/>
        <w:ind w:firstLine="540"/>
        <w:jc w:val="both"/>
      </w:pPr>
      <w:r>
        <w:rPr>
          <w:sz w:val="20"/>
        </w:rPr>
      </w:r>
    </w:p>
    <w:p>
      <w:pPr>
        <w:pStyle w:val="2"/>
        <w:outlineLvl w:val="1"/>
        <w:jc w:val="center"/>
      </w:pPr>
      <w:r>
        <w:rPr>
          <w:sz w:val="20"/>
        </w:rPr>
        <w:t xml:space="preserve">II. ИСПОЛЬЗУЕМЫЕ СОКРАЩЕНИЯ</w:t>
      </w:r>
    </w:p>
    <w:p>
      <w:pPr>
        <w:pStyle w:val="0"/>
        <w:ind w:firstLine="540"/>
        <w:jc w:val="both"/>
      </w:pPr>
      <w:r>
        <w:rPr>
          <w:sz w:val="20"/>
        </w:rPr>
      </w:r>
    </w:p>
    <w:p>
      <w:pPr>
        <w:pStyle w:val="0"/>
        <w:ind w:firstLine="540"/>
        <w:jc w:val="both"/>
      </w:pPr>
      <w:r>
        <w:rPr>
          <w:sz w:val="20"/>
        </w:rPr>
        <w:t xml:space="preserve">В настоящем стандарте используются следующие сокращения:</w:t>
      </w:r>
    </w:p>
    <w:p>
      <w:pPr>
        <w:pStyle w:val="0"/>
        <w:spacing w:before="200" w:line-rule="auto"/>
        <w:ind w:firstLine="540"/>
        <w:jc w:val="both"/>
      </w:pPr>
      <w:r>
        <w:rPr>
          <w:sz w:val="20"/>
        </w:rPr>
        <w:t xml:space="preserve">СПО - среднее профессиональное образование;</w:t>
      </w:r>
    </w:p>
    <w:p>
      <w:pPr>
        <w:pStyle w:val="0"/>
        <w:spacing w:before="200" w:line-rule="auto"/>
        <w:ind w:firstLine="540"/>
        <w:jc w:val="both"/>
      </w:pPr>
      <w:r>
        <w:rPr>
          <w:sz w:val="20"/>
        </w:rPr>
        <w:t xml:space="preserve">ФГОС СПО - федеральный государственный образовательный стандарт среднего профессионального образования;</w:t>
      </w:r>
    </w:p>
    <w:p>
      <w:pPr>
        <w:pStyle w:val="0"/>
        <w:spacing w:before="200" w:line-rule="auto"/>
        <w:ind w:firstLine="540"/>
        <w:jc w:val="both"/>
      </w:pPr>
      <w:r>
        <w:rPr>
          <w:sz w:val="20"/>
        </w:rPr>
        <w:t xml:space="preserve">ППССЗ - программа подготовки специалистов среднего звена;</w:t>
      </w:r>
    </w:p>
    <w:p>
      <w:pPr>
        <w:pStyle w:val="0"/>
        <w:spacing w:before="200" w:line-rule="auto"/>
        <w:ind w:firstLine="540"/>
        <w:jc w:val="both"/>
      </w:pPr>
      <w:r>
        <w:rPr>
          <w:sz w:val="20"/>
        </w:rPr>
        <w:t xml:space="preserve">ОК - общая компетенция;</w:t>
      </w:r>
    </w:p>
    <w:p>
      <w:pPr>
        <w:pStyle w:val="0"/>
        <w:spacing w:before="200" w:line-rule="auto"/>
        <w:ind w:firstLine="540"/>
        <w:jc w:val="both"/>
      </w:pPr>
      <w:r>
        <w:rPr>
          <w:sz w:val="20"/>
        </w:rPr>
        <w:t xml:space="preserve">ПК - профессиональная компетенция;</w:t>
      </w:r>
    </w:p>
    <w:p>
      <w:pPr>
        <w:pStyle w:val="0"/>
        <w:spacing w:before="200" w:line-rule="auto"/>
        <w:ind w:firstLine="540"/>
        <w:jc w:val="both"/>
      </w:pPr>
      <w:r>
        <w:rPr>
          <w:sz w:val="20"/>
        </w:rPr>
        <w:t xml:space="preserve">ПМ - профессиональный модуль;</w:t>
      </w:r>
    </w:p>
    <w:p>
      <w:pPr>
        <w:pStyle w:val="0"/>
        <w:spacing w:before="200" w:line-rule="auto"/>
        <w:ind w:firstLine="540"/>
        <w:jc w:val="both"/>
      </w:pPr>
      <w:r>
        <w:rPr>
          <w:sz w:val="20"/>
        </w:rPr>
        <w:t xml:space="preserve">МДК - междисциплинарный курс.</w:t>
      </w:r>
    </w:p>
    <w:p>
      <w:pPr>
        <w:pStyle w:val="0"/>
        <w:ind w:firstLine="540"/>
        <w:jc w:val="both"/>
      </w:pPr>
      <w:r>
        <w:rPr>
          <w:sz w:val="20"/>
        </w:rPr>
      </w:r>
    </w:p>
    <w:p>
      <w:pPr>
        <w:pStyle w:val="2"/>
        <w:outlineLvl w:val="1"/>
        <w:jc w:val="center"/>
      </w:pPr>
      <w:r>
        <w:rPr>
          <w:sz w:val="20"/>
        </w:rPr>
        <w:t xml:space="preserve">III. ХАРАКТЕРИСТИКА ПОДГОТОВКИ ПО СПЕЦИАЛЬНОСТИ</w:t>
      </w:r>
    </w:p>
    <w:p>
      <w:pPr>
        <w:pStyle w:val="0"/>
        <w:ind w:firstLine="540"/>
        <w:jc w:val="both"/>
      </w:pPr>
      <w:r>
        <w:rPr>
          <w:sz w:val="20"/>
        </w:rPr>
      </w:r>
    </w:p>
    <w:p>
      <w:pPr>
        <w:pStyle w:val="0"/>
        <w:ind w:firstLine="540"/>
        <w:jc w:val="both"/>
      </w:pPr>
      <w:r>
        <w:rPr>
          <w:sz w:val="20"/>
        </w:rPr>
        <w:t xml:space="preserve">3.1. Получение СПО по ППССЗ допускается только в образовательной организации.</w:t>
      </w:r>
    </w:p>
    <w:p>
      <w:pPr>
        <w:pStyle w:val="0"/>
        <w:spacing w:before="200" w:line-rule="auto"/>
        <w:ind w:firstLine="540"/>
        <w:jc w:val="both"/>
      </w:pPr>
      <w:r>
        <w:rPr>
          <w:sz w:val="20"/>
        </w:rPr>
        <w:t xml:space="preserve">3.2. Сроки получения СПО по специальности 35.02.01 Лесное и лесопарковое хозяйство базовой подготовки в очной форме обучения и присваиваемая квалификация приводятся в Таблице 1.</w:t>
      </w:r>
    </w:p>
    <w:p>
      <w:pPr>
        <w:pStyle w:val="0"/>
        <w:ind w:firstLine="540"/>
        <w:jc w:val="both"/>
      </w:pPr>
      <w:r>
        <w:rPr>
          <w:sz w:val="20"/>
        </w:rPr>
      </w:r>
    </w:p>
    <w:p>
      <w:pPr>
        <w:pStyle w:val="0"/>
        <w:outlineLvl w:val="2"/>
        <w:jc w:val="right"/>
      </w:pPr>
      <w:r>
        <w:rPr>
          <w:sz w:val="20"/>
        </w:rPr>
        <w:t xml:space="preserve">Таблица 1</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04"/>
        <w:gridCol w:w="2777"/>
        <w:gridCol w:w="3288"/>
      </w:tblGrid>
      <w:tr>
        <w:tc>
          <w:tcPr>
            <w:tcW w:w="3004" w:type="dxa"/>
          </w:tcPr>
          <w:p>
            <w:pPr>
              <w:pStyle w:val="0"/>
              <w:jc w:val="center"/>
            </w:pPr>
            <w:r>
              <w:rPr>
                <w:sz w:val="20"/>
              </w:rPr>
              <w:t xml:space="preserve">Уровень образования, необходимый для приема на обучение по ППССЗ</w:t>
            </w:r>
          </w:p>
        </w:tc>
        <w:tc>
          <w:tcPr>
            <w:tcW w:w="2777" w:type="dxa"/>
          </w:tcPr>
          <w:p>
            <w:pPr>
              <w:pStyle w:val="0"/>
              <w:jc w:val="center"/>
            </w:pPr>
            <w:r>
              <w:rPr>
                <w:sz w:val="20"/>
              </w:rPr>
              <w:t xml:space="preserve">Наименование квалификации базовой подготовки</w:t>
            </w:r>
          </w:p>
        </w:tc>
        <w:tc>
          <w:tcPr>
            <w:tcW w:w="3288" w:type="dxa"/>
          </w:tcPr>
          <w:p>
            <w:pPr>
              <w:pStyle w:val="0"/>
              <w:jc w:val="center"/>
            </w:pPr>
            <w:r>
              <w:rPr>
                <w:sz w:val="20"/>
              </w:rPr>
              <w:t xml:space="preserve">Срок получения СПО по ППССЗ базовой подготовки в очной форме обучения </w:t>
            </w:r>
            <w:hyperlink w:history="0" w:anchor="P82" w:tooltip="&lt;1&gt; Независимо от применяемых образовательных технологий.">
              <w:r>
                <w:rPr>
                  <w:sz w:val="20"/>
                  <w:color w:val="0000ff"/>
                </w:rPr>
                <w:t xml:space="preserve">&lt;1&gt;</w:t>
              </w:r>
            </w:hyperlink>
          </w:p>
        </w:tc>
      </w:tr>
      <w:tr>
        <w:tc>
          <w:tcPr>
            <w:tcW w:w="3004" w:type="dxa"/>
          </w:tcPr>
          <w:p>
            <w:pPr>
              <w:pStyle w:val="0"/>
              <w:jc w:val="center"/>
            </w:pPr>
            <w:r>
              <w:rPr>
                <w:sz w:val="20"/>
              </w:rPr>
              <w:t xml:space="preserve">среднее общее образование</w:t>
            </w:r>
          </w:p>
        </w:tc>
        <w:tc>
          <w:tcPr>
            <w:tcW w:w="2777" w:type="dxa"/>
            <w:vMerge w:val="restart"/>
          </w:tcPr>
          <w:p>
            <w:pPr>
              <w:pStyle w:val="0"/>
              <w:jc w:val="center"/>
            </w:pPr>
            <w:r>
              <w:rPr>
                <w:sz w:val="20"/>
              </w:rPr>
              <w:t xml:space="preserve">Специалист лесного и лесопаркового хозяйства</w:t>
            </w:r>
          </w:p>
        </w:tc>
        <w:tc>
          <w:tcPr>
            <w:tcW w:w="3288" w:type="dxa"/>
          </w:tcPr>
          <w:p>
            <w:pPr>
              <w:pStyle w:val="0"/>
              <w:jc w:val="center"/>
            </w:pPr>
            <w:r>
              <w:rPr>
                <w:sz w:val="20"/>
              </w:rPr>
              <w:t xml:space="preserve">2 года 10 месяцев</w:t>
            </w:r>
          </w:p>
        </w:tc>
      </w:tr>
      <w:tr>
        <w:tc>
          <w:tcPr>
            <w:tcW w:w="3004" w:type="dxa"/>
          </w:tcPr>
          <w:p>
            <w:pPr>
              <w:pStyle w:val="0"/>
              <w:jc w:val="center"/>
            </w:pPr>
            <w:r>
              <w:rPr>
                <w:sz w:val="20"/>
              </w:rPr>
              <w:t xml:space="preserve">основное общее образование</w:t>
            </w:r>
          </w:p>
        </w:tc>
        <w:tc>
          <w:tcPr>
            <w:vMerge w:val="continue"/>
          </w:tcPr>
          <w:p/>
        </w:tc>
        <w:tc>
          <w:tcPr>
            <w:tcW w:w="3288" w:type="dxa"/>
          </w:tcPr>
          <w:p>
            <w:pPr>
              <w:pStyle w:val="0"/>
              <w:jc w:val="center"/>
            </w:pPr>
            <w:r>
              <w:rPr>
                <w:sz w:val="20"/>
              </w:rPr>
              <w:t xml:space="preserve">3 года 10 месяцев </w:t>
            </w:r>
            <w:hyperlink w:history="0" w:anchor="P83" w:tooltip="&lt;2&gt; Образовательные организации, осуществляющие подготовку специалистов среднего звена на базе основного общего образования, реализуют федеральный государственный образовательный стандарт среднего общего образования в пределах ППССЗ, в том числе с учетом получаемой специальности СПО.">
              <w:r>
                <w:rPr>
                  <w:sz w:val="20"/>
                  <w:color w:val="0000ff"/>
                </w:rPr>
                <w:t xml:space="preserve">&lt;2&gt;</w:t>
              </w:r>
            </w:hyperlink>
          </w:p>
        </w:tc>
      </w:tr>
    </w:tbl>
    <w:p>
      <w:pPr>
        <w:pStyle w:val="0"/>
        <w:ind w:firstLine="540"/>
        <w:jc w:val="both"/>
      </w:pPr>
      <w:r>
        <w:rPr>
          <w:sz w:val="20"/>
        </w:rPr>
      </w:r>
    </w:p>
    <w:p>
      <w:pPr>
        <w:pStyle w:val="0"/>
        <w:ind w:firstLine="540"/>
        <w:jc w:val="both"/>
      </w:pPr>
      <w:r>
        <w:rPr>
          <w:sz w:val="20"/>
        </w:rPr>
        <w:t xml:space="preserve">--------------------------------</w:t>
      </w:r>
    </w:p>
    <w:bookmarkStart w:id="82" w:name="P82"/>
    <w:bookmarkEnd w:id="82"/>
    <w:p>
      <w:pPr>
        <w:pStyle w:val="0"/>
        <w:spacing w:before="200" w:line-rule="auto"/>
        <w:ind w:firstLine="540"/>
        <w:jc w:val="both"/>
      </w:pPr>
      <w:r>
        <w:rPr>
          <w:sz w:val="20"/>
        </w:rPr>
        <w:t xml:space="preserve">&lt;1&gt; Независимо от применяемых образовательных технологий.</w:t>
      </w:r>
    </w:p>
    <w:bookmarkStart w:id="83" w:name="P83"/>
    <w:bookmarkEnd w:id="83"/>
    <w:p>
      <w:pPr>
        <w:pStyle w:val="0"/>
        <w:spacing w:before="200" w:line-rule="auto"/>
        <w:ind w:firstLine="540"/>
        <w:jc w:val="both"/>
      </w:pPr>
      <w:r>
        <w:rPr>
          <w:sz w:val="20"/>
        </w:rPr>
        <w:t xml:space="preserve">&lt;2&gt; Образовательные организации, осуществляющие подготовку специалистов среднего звена на базе основного общего образования, реализуют федеральный государственный образовательный стандарт среднего общего образования в пределах ППССЗ, в том числе с учетом получаемой специальности СПО.</w:t>
      </w:r>
    </w:p>
    <w:p>
      <w:pPr>
        <w:pStyle w:val="0"/>
        <w:ind w:firstLine="540"/>
        <w:jc w:val="both"/>
      </w:pPr>
      <w:r>
        <w:rPr>
          <w:sz w:val="20"/>
        </w:rPr>
      </w:r>
    </w:p>
    <w:p>
      <w:pPr>
        <w:pStyle w:val="0"/>
        <w:ind w:firstLine="540"/>
        <w:jc w:val="both"/>
      </w:pPr>
      <w:r>
        <w:rPr>
          <w:sz w:val="20"/>
        </w:rPr>
        <w:t xml:space="preserve">3.3. Сроки получения СПО по ППССЗ углубленной подготовки превышают на один год срок получения СПО по ППССЗ базовой подготовки.</w:t>
      </w:r>
    </w:p>
    <w:p>
      <w:pPr>
        <w:pStyle w:val="0"/>
        <w:spacing w:before="200" w:line-rule="auto"/>
        <w:ind w:firstLine="540"/>
        <w:jc w:val="both"/>
      </w:pPr>
      <w:r>
        <w:rPr>
          <w:sz w:val="20"/>
        </w:rPr>
        <w:t xml:space="preserve">Сроки получения СПО по ППССЗ углубленной подготовки в очной форме обучения и присваиваемая квалификация приводятся в Таблице 2.</w:t>
      </w:r>
    </w:p>
    <w:p>
      <w:pPr>
        <w:pStyle w:val="0"/>
        <w:ind w:firstLine="540"/>
        <w:jc w:val="both"/>
      </w:pPr>
      <w:r>
        <w:rPr>
          <w:sz w:val="20"/>
        </w:rPr>
      </w:r>
    </w:p>
    <w:p>
      <w:pPr>
        <w:pStyle w:val="0"/>
        <w:outlineLvl w:val="2"/>
        <w:jc w:val="right"/>
      </w:pPr>
      <w:r>
        <w:rPr>
          <w:sz w:val="20"/>
        </w:rPr>
        <w:t xml:space="preserve">Таблица 2</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04"/>
        <w:gridCol w:w="2834"/>
        <w:gridCol w:w="3231"/>
      </w:tblGrid>
      <w:tr>
        <w:tc>
          <w:tcPr>
            <w:tcW w:w="3004" w:type="dxa"/>
          </w:tcPr>
          <w:p>
            <w:pPr>
              <w:pStyle w:val="0"/>
              <w:jc w:val="center"/>
            </w:pPr>
            <w:r>
              <w:rPr>
                <w:sz w:val="20"/>
              </w:rPr>
              <w:t xml:space="preserve">Уровень образования, необходимый для приема на обучение по ППССЗ</w:t>
            </w:r>
          </w:p>
        </w:tc>
        <w:tc>
          <w:tcPr>
            <w:tcW w:w="2834" w:type="dxa"/>
          </w:tcPr>
          <w:p>
            <w:pPr>
              <w:pStyle w:val="0"/>
              <w:jc w:val="center"/>
            </w:pPr>
            <w:r>
              <w:rPr>
                <w:sz w:val="20"/>
              </w:rPr>
              <w:t xml:space="preserve">Наименование квалификации углубленной подготовки</w:t>
            </w:r>
          </w:p>
        </w:tc>
        <w:tc>
          <w:tcPr>
            <w:tcW w:w="3231" w:type="dxa"/>
          </w:tcPr>
          <w:p>
            <w:pPr>
              <w:pStyle w:val="0"/>
              <w:jc w:val="center"/>
            </w:pPr>
            <w:r>
              <w:rPr>
                <w:sz w:val="20"/>
              </w:rPr>
              <w:t xml:space="preserve">Срок получения СПО по ППССЗ углубленной подготовки в очной форме обучения </w:t>
            </w:r>
            <w:hyperlink w:history="0" w:anchor="P100" w:tooltip="&lt;3&gt; Независимо от применяемых образовательных технологий.">
              <w:r>
                <w:rPr>
                  <w:sz w:val="20"/>
                  <w:color w:val="0000ff"/>
                </w:rPr>
                <w:t xml:space="preserve">&lt;3&gt;</w:t>
              </w:r>
            </w:hyperlink>
          </w:p>
        </w:tc>
      </w:tr>
      <w:tr>
        <w:tc>
          <w:tcPr>
            <w:tcW w:w="3004" w:type="dxa"/>
          </w:tcPr>
          <w:p>
            <w:pPr>
              <w:pStyle w:val="0"/>
              <w:jc w:val="center"/>
            </w:pPr>
            <w:r>
              <w:rPr>
                <w:sz w:val="20"/>
              </w:rPr>
              <w:t xml:space="preserve">среднее общее образование</w:t>
            </w:r>
          </w:p>
        </w:tc>
        <w:tc>
          <w:tcPr>
            <w:tcW w:w="2834" w:type="dxa"/>
            <w:vMerge w:val="restart"/>
          </w:tcPr>
          <w:p>
            <w:pPr>
              <w:pStyle w:val="0"/>
              <w:jc w:val="center"/>
            </w:pPr>
            <w:r>
              <w:rPr>
                <w:sz w:val="20"/>
              </w:rPr>
              <w:t xml:space="preserve">Специалист лесного и лесопаркового хозяйства</w:t>
            </w:r>
          </w:p>
        </w:tc>
        <w:tc>
          <w:tcPr>
            <w:tcW w:w="3231" w:type="dxa"/>
          </w:tcPr>
          <w:p>
            <w:pPr>
              <w:pStyle w:val="0"/>
              <w:jc w:val="center"/>
            </w:pPr>
            <w:r>
              <w:rPr>
                <w:sz w:val="20"/>
              </w:rPr>
              <w:t xml:space="preserve">3 года 10 месяцев</w:t>
            </w:r>
          </w:p>
        </w:tc>
      </w:tr>
      <w:tr>
        <w:tc>
          <w:tcPr>
            <w:tcW w:w="3004" w:type="dxa"/>
          </w:tcPr>
          <w:p>
            <w:pPr>
              <w:pStyle w:val="0"/>
              <w:jc w:val="center"/>
            </w:pPr>
            <w:r>
              <w:rPr>
                <w:sz w:val="20"/>
              </w:rPr>
              <w:t xml:space="preserve">основное общее образование</w:t>
            </w:r>
          </w:p>
        </w:tc>
        <w:tc>
          <w:tcPr>
            <w:vMerge w:val="continue"/>
          </w:tcPr>
          <w:p/>
        </w:tc>
        <w:tc>
          <w:tcPr>
            <w:tcW w:w="3231" w:type="dxa"/>
          </w:tcPr>
          <w:p>
            <w:pPr>
              <w:pStyle w:val="0"/>
              <w:jc w:val="center"/>
            </w:pPr>
            <w:r>
              <w:rPr>
                <w:sz w:val="20"/>
              </w:rPr>
              <w:t xml:space="preserve">4 года 10 месяцев </w:t>
            </w:r>
            <w:hyperlink w:history="0" w:anchor="P101" w:tooltip="&lt;4&gt; Образовательные организации, осуществляющие подготовку специалистов среднего звена на базе основного общего образования, реализуют федеральный государственный образовательный стандарт среднего общего образования в пределах ППССЗ, в том числе с учетом получаемой специальности СПО.">
              <w:r>
                <w:rPr>
                  <w:sz w:val="20"/>
                  <w:color w:val="0000ff"/>
                </w:rPr>
                <w:t xml:space="preserve">&lt;4&gt;</w:t>
              </w:r>
            </w:hyperlink>
          </w:p>
        </w:tc>
      </w:tr>
    </w:tbl>
    <w:p>
      <w:pPr>
        <w:pStyle w:val="0"/>
        <w:ind w:firstLine="540"/>
        <w:jc w:val="both"/>
      </w:pPr>
      <w:r>
        <w:rPr>
          <w:sz w:val="20"/>
        </w:rPr>
      </w:r>
    </w:p>
    <w:p>
      <w:pPr>
        <w:pStyle w:val="0"/>
        <w:ind w:firstLine="540"/>
        <w:jc w:val="both"/>
      </w:pPr>
      <w:r>
        <w:rPr>
          <w:sz w:val="20"/>
        </w:rPr>
        <w:t xml:space="preserve">--------------------------------</w:t>
      </w:r>
    </w:p>
    <w:bookmarkStart w:id="100" w:name="P100"/>
    <w:bookmarkEnd w:id="100"/>
    <w:p>
      <w:pPr>
        <w:pStyle w:val="0"/>
        <w:spacing w:before="200" w:line-rule="auto"/>
        <w:ind w:firstLine="540"/>
        <w:jc w:val="both"/>
      </w:pPr>
      <w:r>
        <w:rPr>
          <w:sz w:val="20"/>
        </w:rPr>
        <w:t xml:space="preserve">&lt;3&gt; Независимо от применяемых образовательных технологий.</w:t>
      </w:r>
    </w:p>
    <w:bookmarkStart w:id="101" w:name="P101"/>
    <w:bookmarkEnd w:id="101"/>
    <w:p>
      <w:pPr>
        <w:pStyle w:val="0"/>
        <w:spacing w:before="200" w:line-rule="auto"/>
        <w:ind w:firstLine="540"/>
        <w:jc w:val="both"/>
      </w:pPr>
      <w:r>
        <w:rPr>
          <w:sz w:val="20"/>
        </w:rPr>
        <w:t xml:space="preserve">&lt;4&gt; Образовательные организации, осуществляющие подготовку специалистов среднего звена на базе основного общего образования, реализуют федеральный государственный образовательный стандарт среднего общего образования в пределах ППССЗ, в том числе с учетом получаемой специальности СПО.</w:t>
      </w:r>
    </w:p>
    <w:p>
      <w:pPr>
        <w:pStyle w:val="0"/>
        <w:ind w:firstLine="540"/>
        <w:jc w:val="both"/>
      </w:pPr>
      <w:r>
        <w:rPr>
          <w:sz w:val="20"/>
        </w:rPr>
      </w:r>
    </w:p>
    <w:p>
      <w:pPr>
        <w:pStyle w:val="0"/>
        <w:ind w:firstLine="540"/>
        <w:jc w:val="both"/>
      </w:pPr>
      <w:r>
        <w:rPr>
          <w:sz w:val="20"/>
        </w:rPr>
        <w:t xml:space="preserve">Сроки получения СПО по ППССЗ базовой и углубленной подготовки независимо от применяемых образовательных технологий увеличиваются:</w:t>
      </w:r>
    </w:p>
    <w:p>
      <w:pPr>
        <w:pStyle w:val="0"/>
        <w:spacing w:before="200" w:line-rule="auto"/>
        <w:ind w:firstLine="540"/>
        <w:jc w:val="both"/>
      </w:pPr>
      <w:r>
        <w:rPr>
          <w:sz w:val="20"/>
        </w:rPr>
        <w:t xml:space="preserve">а) для обучающихся по очно-заочной и заочной формам обучения:</w:t>
      </w:r>
    </w:p>
    <w:p>
      <w:pPr>
        <w:pStyle w:val="0"/>
        <w:spacing w:before="200" w:line-rule="auto"/>
        <w:ind w:firstLine="540"/>
        <w:jc w:val="both"/>
      </w:pPr>
      <w:r>
        <w:rPr>
          <w:sz w:val="20"/>
        </w:rPr>
        <w:t xml:space="preserve">на базе среднего общего образования - не более чем на 1 год;</w:t>
      </w:r>
    </w:p>
    <w:p>
      <w:pPr>
        <w:pStyle w:val="0"/>
        <w:spacing w:before="200" w:line-rule="auto"/>
        <w:ind w:firstLine="540"/>
        <w:jc w:val="both"/>
      </w:pPr>
      <w:r>
        <w:rPr>
          <w:sz w:val="20"/>
        </w:rPr>
        <w:t xml:space="preserve">на базе основного общего образования - не более чем на 1,5 года;</w:t>
      </w:r>
    </w:p>
    <w:p>
      <w:pPr>
        <w:pStyle w:val="0"/>
        <w:spacing w:before="200" w:line-rule="auto"/>
        <w:ind w:firstLine="540"/>
        <w:jc w:val="both"/>
      </w:pPr>
      <w:r>
        <w:rPr>
          <w:sz w:val="20"/>
        </w:rPr>
        <w:t xml:space="preserve">б) для инвалидов и лиц с ограниченными возможностями здоровья - не более чем на 10 месяцев.</w:t>
      </w:r>
    </w:p>
    <w:p>
      <w:pPr>
        <w:pStyle w:val="0"/>
        <w:spacing w:before="200" w:line-rule="auto"/>
        <w:ind w:firstLine="540"/>
        <w:jc w:val="both"/>
      </w:pPr>
      <w:r>
        <w:rPr>
          <w:sz w:val="20"/>
        </w:rPr>
        <w:t xml:space="preserve">3.4. Срок получения образования по образовательной программе, реализуемой в условиях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а также объем такой образовательной программы могут быть уменьшены с учетом соответствующей ПООП, но не более чем на 40 процентов от срока получения образования и объема образовательной программы, установленных ФГОС СПО &lt;5&gt;, за исключением срока получения образования и объема образовательной программы, отведенных на получение среднего общего образования в пределах образовательной программы.</w:t>
      </w:r>
    </w:p>
    <w:p>
      <w:pPr>
        <w:pStyle w:val="0"/>
        <w:jc w:val="both"/>
      </w:pPr>
      <w:r>
        <w:rPr>
          <w:sz w:val="20"/>
        </w:rPr>
        <w:t xml:space="preserve">(п. 3.4 введен </w:t>
      </w:r>
      <w:hyperlink w:history="0" r:id="rId15"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Приказом</w:t>
        </w:r>
      </w:hyperlink>
      <w:r>
        <w:rPr>
          <w:sz w:val="20"/>
        </w:rPr>
        <w:t xml:space="preserve"> Минпросвещения России от 01.09.2022 N 796)</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16" w:tooltip="Постановление Правительства РФ от 16.03.2022 N 387 &quot;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quot;Профессионалитет&quot; (вместе с &quot;Положением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quot;Профес {КонсультантПлюс}">
        <w:r>
          <w:rPr>
            <w:sz w:val="20"/>
            <w:color w:val="0000ff"/>
          </w:rPr>
          <w:t xml:space="preserve">Пункт 11</w:t>
        </w:r>
      </w:hyperlink>
      <w:r>
        <w:rPr>
          <w:sz w:val="20"/>
        </w:rPr>
        <w:t xml:space="preserve"> Положения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утвержденного постановлением Правительства Российской Федерации от 16 марта 2022 г. N 387 (Собрание законодательства Российской Федерации, 2022, N 12, ст. 1871).</w:t>
      </w:r>
    </w:p>
    <w:p>
      <w:pPr>
        <w:pStyle w:val="0"/>
        <w:jc w:val="both"/>
      </w:pPr>
      <w:r>
        <w:rPr>
          <w:sz w:val="20"/>
        </w:rPr>
        <w:t xml:space="preserve">(сноска введена </w:t>
      </w:r>
      <w:hyperlink w:history="0" r:id="rId17"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Приказом</w:t>
        </w:r>
      </w:hyperlink>
      <w:r>
        <w:rPr>
          <w:sz w:val="20"/>
        </w:rPr>
        <w:t xml:space="preserve"> Минпросвещения России от 01.09.2022 N 796)</w:t>
      </w:r>
    </w:p>
    <w:p>
      <w:pPr>
        <w:pStyle w:val="0"/>
        <w:ind w:firstLine="540"/>
        <w:jc w:val="both"/>
      </w:pPr>
      <w:r>
        <w:rPr>
          <w:sz w:val="20"/>
        </w:rPr>
      </w:r>
    </w:p>
    <w:p>
      <w:pPr>
        <w:pStyle w:val="2"/>
        <w:outlineLvl w:val="1"/>
        <w:jc w:val="center"/>
      </w:pPr>
      <w:r>
        <w:rPr>
          <w:sz w:val="20"/>
        </w:rPr>
        <w:t xml:space="preserve">IV. ХАРАКТЕРИСТИКА ПРОФЕССИОНАЛЬНОЙ</w:t>
      </w:r>
    </w:p>
    <w:p>
      <w:pPr>
        <w:pStyle w:val="2"/>
        <w:jc w:val="center"/>
      </w:pPr>
      <w:r>
        <w:rPr>
          <w:sz w:val="20"/>
        </w:rPr>
        <w:t xml:space="preserve">ДЕЯТЕЛЬНОСТИ ВЫПУСКНИКОВ</w:t>
      </w:r>
    </w:p>
    <w:p>
      <w:pPr>
        <w:pStyle w:val="0"/>
        <w:ind w:firstLine="540"/>
        <w:jc w:val="both"/>
      </w:pPr>
      <w:r>
        <w:rPr>
          <w:sz w:val="20"/>
        </w:rPr>
      </w:r>
    </w:p>
    <w:p>
      <w:pPr>
        <w:pStyle w:val="0"/>
        <w:ind w:firstLine="540"/>
        <w:jc w:val="both"/>
      </w:pPr>
      <w:r>
        <w:rPr>
          <w:sz w:val="20"/>
        </w:rPr>
        <w:t xml:space="preserve">4.1. Область профессиональной деятельности выпускников: организация на уровне структурного подразделения технологических процессов воспроизводства, охраны, защиты и рационального, многоцелевого, непрерывного, неистощительного использования лесов в учреждениях и организациях лесного и лесопаркового хозяйства.</w:t>
      </w:r>
    </w:p>
    <w:p>
      <w:pPr>
        <w:pStyle w:val="0"/>
        <w:spacing w:before="200" w:line-rule="auto"/>
        <w:ind w:firstLine="540"/>
        <w:jc w:val="both"/>
      </w:pPr>
      <w:r>
        <w:rPr>
          <w:sz w:val="20"/>
        </w:rPr>
        <w:t xml:space="preserve">4.2. Объектами профессиональной деятельности выпускников являются:</w:t>
      </w:r>
    </w:p>
    <w:p>
      <w:pPr>
        <w:pStyle w:val="0"/>
        <w:spacing w:before="200" w:line-rule="auto"/>
        <w:ind w:firstLine="540"/>
        <w:jc w:val="both"/>
      </w:pPr>
      <w:r>
        <w:rPr>
          <w:sz w:val="20"/>
        </w:rPr>
        <w:t xml:space="preserve">лес как экологическая система и природный ресурс;</w:t>
      </w:r>
    </w:p>
    <w:p>
      <w:pPr>
        <w:pStyle w:val="0"/>
        <w:spacing w:before="200" w:line-rule="auto"/>
        <w:ind w:firstLine="540"/>
        <w:jc w:val="both"/>
      </w:pPr>
      <w:r>
        <w:rPr>
          <w:sz w:val="20"/>
        </w:rPr>
        <w:t xml:space="preserve">трудовые отношения и технологические процессы в области использования, охраны, защиты, воспроизводства лесов, лесоразведения и лесоустройства;</w:t>
      </w:r>
    </w:p>
    <w:p>
      <w:pPr>
        <w:pStyle w:val="0"/>
        <w:spacing w:before="200" w:line-rule="auto"/>
        <w:ind w:firstLine="540"/>
        <w:jc w:val="both"/>
      </w:pPr>
      <w:r>
        <w:rPr>
          <w:sz w:val="20"/>
        </w:rPr>
        <w:t xml:space="preserve">участники лесных отношений;</w:t>
      </w:r>
    </w:p>
    <w:p>
      <w:pPr>
        <w:pStyle w:val="0"/>
        <w:spacing w:before="200" w:line-rule="auto"/>
        <w:ind w:firstLine="540"/>
        <w:jc w:val="both"/>
      </w:pPr>
      <w:r>
        <w:rPr>
          <w:sz w:val="20"/>
        </w:rPr>
        <w:t xml:space="preserve">первичные трудовые коллективы.</w:t>
      </w:r>
    </w:p>
    <w:p>
      <w:pPr>
        <w:pStyle w:val="0"/>
        <w:spacing w:before="200" w:line-rule="auto"/>
        <w:ind w:firstLine="540"/>
        <w:jc w:val="both"/>
      </w:pPr>
      <w:r>
        <w:rPr>
          <w:sz w:val="20"/>
        </w:rPr>
        <w:t xml:space="preserve">4.3. Специалист лесного и лесопаркового хозяйства (базовой подготовки) готовится к следующим видам деятельности:</w:t>
      </w:r>
    </w:p>
    <w:p>
      <w:pPr>
        <w:pStyle w:val="0"/>
        <w:spacing w:before="200" w:line-rule="auto"/>
        <w:ind w:firstLine="540"/>
        <w:jc w:val="both"/>
      </w:pPr>
      <w:r>
        <w:rPr>
          <w:sz w:val="20"/>
        </w:rPr>
        <w:t xml:space="preserve">4.3.1. Организация и проведение мероприятий по воспроизводству лесов и лесоразведению.</w:t>
      </w:r>
    </w:p>
    <w:p>
      <w:pPr>
        <w:pStyle w:val="0"/>
        <w:spacing w:before="200" w:line-rule="auto"/>
        <w:ind w:firstLine="540"/>
        <w:jc w:val="both"/>
      </w:pPr>
      <w:r>
        <w:rPr>
          <w:sz w:val="20"/>
        </w:rPr>
        <w:t xml:space="preserve">4.3.2. Организация и проведение мероприятий по охране и защите лесов.</w:t>
      </w:r>
    </w:p>
    <w:p>
      <w:pPr>
        <w:pStyle w:val="0"/>
        <w:spacing w:before="200" w:line-rule="auto"/>
        <w:ind w:firstLine="540"/>
        <w:jc w:val="both"/>
      </w:pPr>
      <w:r>
        <w:rPr>
          <w:sz w:val="20"/>
        </w:rPr>
        <w:t xml:space="preserve">4.3.3. Организация использования лесов.</w:t>
      </w:r>
    </w:p>
    <w:p>
      <w:pPr>
        <w:pStyle w:val="0"/>
        <w:spacing w:before="200" w:line-rule="auto"/>
        <w:ind w:firstLine="540"/>
        <w:jc w:val="both"/>
      </w:pPr>
      <w:r>
        <w:rPr>
          <w:sz w:val="20"/>
        </w:rPr>
        <w:t xml:space="preserve">4.3.4. Проведение работ по лесоустройству и таксации.</w:t>
      </w:r>
    </w:p>
    <w:p>
      <w:pPr>
        <w:pStyle w:val="0"/>
        <w:spacing w:before="200" w:line-rule="auto"/>
        <w:ind w:firstLine="540"/>
        <w:jc w:val="both"/>
      </w:pPr>
      <w:r>
        <w:rPr>
          <w:sz w:val="20"/>
        </w:rPr>
        <w:t xml:space="preserve">4.3.5. Выполнение работ по одной или нескольким профессиям рабочих, должностям служащих (</w:t>
      </w:r>
      <w:hyperlink w:history="0" w:anchor="P525" w:tooltip="ПЕРЕЧЕНЬ">
        <w:r>
          <w:rPr>
            <w:sz w:val="20"/>
            <w:color w:val="0000ff"/>
          </w:rPr>
          <w:t xml:space="preserve">приложение</w:t>
        </w:r>
      </w:hyperlink>
      <w:r>
        <w:rPr>
          <w:sz w:val="20"/>
        </w:rPr>
        <w:t xml:space="preserve"> к ФГОС СПО).</w:t>
      </w:r>
    </w:p>
    <w:p>
      <w:pPr>
        <w:pStyle w:val="0"/>
        <w:spacing w:before="200" w:line-rule="auto"/>
        <w:ind w:firstLine="540"/>
        <w:jc w:val="both"/>
      </w:pPr>
      <w:r>
        <w:rPr>
          <w:sz w:val="20"/>
        </w:rPr>
        <w:t xml:space="preserve">4.4. Специалист лесного и лесопаркового хозяйства (углубленной подготовки) готовится к следующим видам деятельности:</w:t>
      </w:r>
    </w:p>
    <w:p>
      <w:pPr>
        <w:pStyle w:val="0"/>
        <w:spacing w:before="200" w:line-rule="auto"/>
        <w:ind w:firstLine="540"/>
        <w:jc w:val="both"/>
      </w:pPr>
      <w:r>
        <w:rPr>
          <w:sz w:val="20"/>
        </w:rPr>
        <w:t xml:space="preserve">4.4.1. Организация и проведение мероприятий по воспроизводству лесов и лесоразведению.</w:t>
      </w:r>
    </w:p>
    <w:p>
      <w:pPr>
        <w:pStyle w:val="0"/>
        <w:spacing w:before="200" w:line-rule="auto"/>
        <w:ind w:firstLine="540"/>
        <w:jc w:val="both"/>
      </w:pPr>
      <w:r>
        <w:rPr>
          <w:sz w:val="20"/>
        </w:rPr>
        <w:t xml:space="preserve">4.4.2. Организация и проведение мероприятий по охране и защите лесов.</w:t>
      </w:r>
    </w:p>
    <w:p>
      <w:pPr>
        <w:pStyle w:val="0"/>
        <w:spacing w:before="200" w:line-rule="auto"/>
        <w:ind w:firstLine="540"/>
        <w:jc w:val="both"/>
      </w:pPr>
      <w:r>
        <w:rPr>
          <w:sz w:val="20"/>
        </w:rPr>
        <w:t xml:space="preserve">4.4.3. Организация использования лесов.</w:t>
      </w:r>
    </w:p>
    <w:p>
      <w:pPr>
        <w:pStyle w:val="0"/>
        <w:spacing w:before="200" w:line-rule="auto"/>
        <w:ind w:firstLine="540"/>
        <w:jc w:val="both"/>
      </w:pPr>
      <w:r>
        <w:rPr>
          <w:sz w:val="20"/>
        </w:rPr>
        <w:t xml:space="preserve">4.4.4. Организация и проведение работ по лесоустройству и таксации.</w:t>
      </w:r>
    </w:p>
    <w:p>
      <w:pPr>
        <w:pStyle w:val="0"/>
        <w:spacing w:before="200" w:line-rule="auto"/>
        <w:ind w:firstLine="540"/>
        <w:jc w:val="both"/>
      </w:pPr>
      <w:r>
        <w:rPr>
          <w:sz w:val="20"/>
        </w:rPr>
        <w:t xml:space="preserve">4.4.5. Организация работы структурного подразделения.</w:t>
      </w:r>
    </w:p>
    <w:p>
      <w:pPr>
        <w:pStyle w:val="0"/>
        <w:spacing w:before="200" w:line-rule="auto"/>
        <w:ind w:firstLine="540"/>
        <w:jc w:val="both"/>
      </w:pPr>
      <w:r>
        <w:rPr>
          <w:sz w:val="20"/>
        </w:rPr>
        <w:t xml:space="preserve">4.4.6. Выполнение работ по одной или нескольким профессиям рабочих, должностям служащих (</w:t>
      </w:r>
      <w:hyperlink w:history="0" w:anchor="P525" w:tooltip="ПЕРЕЧЕНЬ">
        <w:r>
          <w:rPr>
            <w:sz w:val="20"/>
            <w:color w:val="0000ff"/>
          </w:rPr>
          <w:t xml:space="preserve">приложение</w:t>
        </w:r>
      </w:hyperlink>
      <w:r>
        <w:rPr>
          <w:sz w:val="20"/>
        </w:rPr>
        <w:t xml:space="preserve"> к ФГОС СПО).</w:t>
      </w:r>
    </w:p>
    <w:p>
      <w:pPr>
        <w:pStyle w:val="0"/>
        <w:ind w:firstLine="540"/>
        <w:jc w:val="both"/>
      </w:pPr>
      <w:r>
        <w:rPr>
          <w:sz w:val="20"/>
        </w:rPr>
      </w:r>
    </w:p>
    <w:p>
      <w:pPr>
        <w:pStyle w:val="2"/>
        <w:outlineLvl w:val="1"/>
        <w:jc w:val="center"/>
      </w:pPr>
      <w:r>
        <w:rPr>
          <w:sz w:val="20"/>
        </w:rPr>
        <w:t xml:space="preserve">V. ТРЕБОВАНИЯ К РЕЗУЛЬТАТАМ ОСВОЕНИЯ ПРОГРАММЫ ПОДГОТОВКИ</w:t>
      </w:r>
    </w:p>
    <w:p>
      <w:pPr>
        <w:pStyle w:val="2"/>
        <w:jc w:val="center"/>
      </w:pPr>
      <w:r>
        <w:rPr>
          <w:sz w:val="20"/>
        </w:rPr>
        <w:t xml:space="preserve">СПЕЦИАЛИСТОВ СРЕДНЕГО ЗВЕНА</w:t>
      </w:r>
    </w:p>
    <w:p>
      <w:pPr>
        <w:pStyle w:val="0"/>
        <w:ind w:firstLine="540"/>
        <w:jc w:val="both"/>
      </w:pPr>
      <w:r>
        <w:rPr>
          <w:sz w:val="20"/>
        </w:rPr>
      </w:r>
    </w:p>
    <w:p>
      <w:pPr>
        <w:pStyle w:val="0"/>
        <w:ind w:firstLine="540"/>
        <w:jc w:val="both"/>
      </w:pPr>
      <w:r>
        <w:rPr>
          <w:sz w:val="20"/>
        </w:rPr>
        <w:t xml:space="preserve">5.1. Специалист лесного и лесопаркового хозяйства (базовой подготовки) должен обладать следующими общими компетенциями (далее - ОК):</w:t>
      </w:r>
    </w:p>
    <w:p>
      <w:pPr>
        <w:pStyle w:val="0"/>
        <w:spacing w:before="200" w:line-rule="auto"/>
        <w:ind w:firstLine="540"/>
        <w:jc w:val="both"/>
      </w:pPr>
      <w:r>
        <w:rPr>
          <w:sz w:val="20"/>
        </w:rPr>
        <w:t xml:space="preserve">ОК 01. Выбирать способы решения задач профессиональной деятельности применительно к различным контекстам;</w:t>
      </w:r>
    </w:p>
    <w:p>
      <w:pPr>
        <w:pStyle w:val="0"/>
        <w:spacing w:before="200" w:line-rule="auto"/>
        <w:ind w:firstLine="540"/>
        <w:jc w:val="both"/>
      </w:pPr>
      <w:r>
        <w:rPr>
          <w:sz w:val="20"/>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pPr>
        <w:pStyle w:val="0"/>
        <w:spacing w:before="200" w:line-rule="auto"/>
        <w:ind w:firstLine="540"/>
        <w:jc w:val="both"/>
      </w:pPr>
      <w:r>
        <w:rPr>
          <w:sz w:val="20"/>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pPr>
        <w:pStyle w:val="0"/>
        <w:spacing w:before="200" w:line-rule="auto"/>
        <w:ind w:firstLine="540"/>
        <w:jc w:val="both"/>
      </w:pPr>
      <w:r>
        <w:rPr>
          <w:sz w:val="20"/>
        </w:rPr>
        <w:t xml:space="preserve">ОК 04. Эффективно взаимодействовать и работать в коллективе и команде;</w:t>
      </w:r>
    </w:p>
    <w:p>
      <w:pPr>
        <w:pStyle w:val="0"/>
        <w:spacing w:before="200" w:line-rule="auto"/>
        <w:ind w:firstLine="540"/>
        <w:jc w:val="both"/>
      </w:pPr>
      <w:r>
        <w:rPr>
          <w:sz w:val="20"/>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pPr>
        <w:pStyle w:val="0"/>
        <w:spacing w:before="200" w:line-rule="auto"/>
        <w:ind w:firstLine="540"/>
        <w:jc w:val="both"/>
      </w:pPr>
      <w:r>
        <w:rPr>
          <w:sz w:val="20"/>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pPr>
        <w:pStyle w:val="0"/>
        <w:spacing w:before="200" w:line-rule="auto"/>
        <w:ind w:firstLine="540"/>
        <w:jc w:val="both"/>
      </w:pPr>
      <w:r>
        <w:rPr>
          <w:sz w:val="20"/>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pPr>
        <w:pStyle w:val="0"/>
        <w:spacing w:before="200" w:line-rule="auto"/>
        <w:ind w:firstLine="540"/>
        <w:jc w:val="both"/>
      </w:pPr>
      <w:r>
        <w:rPr>
          <w:sz w:val="20"/>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pPr>
        <w:pStyle w:val="0"/>
        <w:spacing w:before="200" w:line-rule="auto"/>
        <w:ind w:firstLine="540"/>
        <w:jc w:val="both"/>
      </w:pPr>
      <w:r>
        <w:rPr>
          <w:sz w:val="20"/>
        </w:rPr>
        <w:t xml:space="preserve">ОК 09. Пользоваться профессиональной документацией на государственном и иностранном языках.</w:t>
      </w:r>
    </w:p>
    <w:p>
      <w:pPr>
        <w:pStyle w:val="0"/>
        <w:jc w:val="both"/>
      </w:pPr>
      <w:r>
        <w:rPr>
          <w:sz w:val="20"/>
        </w:rPr>
        <w:t xml:space="preserve">(п. 5.1 в ред. </w:t>
      </w:r>
      <w:hyperlink w:history="0" r:id="rId18"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spacing w:before="200" w:line-rule="auto"/>
        <w:ind w:firstLine="540"/>
        <w:jc w:val="both"/>
      </w:pPr>
      <w:r>
        <w:rPr>
          <w:sz w:val="20"/>
        </w:rPr>
        <w:t xml:space="preserve">5.2. Специалист лесного и лесопаркового хозяйства (базовой подготовки) должен обладать профессиональными компетенциями, соответствующими видам деятельности:</w:t>
      </w:r>
    </w:p>
    <w:p>
      <w:pPr>
        <w:pStyle w:val="0"/>
        <w:spacing w:before="200" w:line-rule="auto"/>
        <w:ind w:firstLine="540"/>
        <w:jc w:val="both"/>
      </w:pPr>
      <w:r>
        <w:rPr>
          <w:sz w:val="20"/>
        </w:rPr>
        <w:t xml:space="preserve">5.2.1. Организация и проведение мероприятий по воспроизводству лесов и лесоразведению.</w:t>
      </w:r>
    </w:p>
    <w:p>
      <w:pPr>
        <w:pStyle w:val="0"/>
        <w:spacing w:before="200" w:line-rule="auto"/>
        <w:ind w:firstLine="540"/>
        <w:jc w:val="both"/>
      </w:pPr>
      <w:r>
        <w:rPr>
          <w:sz w:val="20"/>
        </w:rPr>
        <w:t xml:space="preserve">ПК 1.1. Планировать, осуществлять и контролировать работы по лесному семеноводству.</w:t>
      </w:r>
    </w:p>
    <w:p>
      <w:pPr>
        <w:pStyle w:val="0"/>
        <w:spacing w:before="200" w:line-rule="auto"/>
        <w:ind w:firstLine="540"/>
        <w:jc w:val="both"/>
      </w:pPr>
      <w:r>
        <w:rPr>
          <w:sz w:val="20"/>
        </w:rPr>
        <w:t xml:space="preserve">ПК 1.2. Планировать, осуществлять и контролировать работы по выращиванию посадочного материала.</w:t>
      </w:r>
    </w:p>
    <w:p>
      <w:pPr>
        <w:pStyle w:val="0"/>
        <w:spacing w:before="200" w:line-rule="auto"/>
        <w:ind w:firstLine="540"/>
        <w:jc w:val="both"/>
      </w:pPr>
      <w:r>
        <w:rPr>
          <w:sz w:val="20"/>
        </w:rPr>
        <w:t xml:space="preserve">ПК 1.3. Участвовать в проектировании и контролировать работы по лесовосстановлению, лесоразведению и руководить ими.</w:t>
      </w:r>
    </w:p>
    <w:p>
      <w:pPr>
        <w:pStyle w:val="0"/>
        <w:spacing w:before="200" w:line-rule="auto"/>
        <w:ind w:firstLine="540"/>
        <w:jc w:val="both"/>
      </w:pPr>
      <w:r>
        <w:rPr>
          <w:sz w:val="20"/>
        </w:rPr>
        <w:t xml:space="preserve">ПК 1.4. Участвовать в проектировании и контролировать работы по уходу за лесами и руководить ими.</w:t>
      </w:r>
    </w:p>
    <w:p>
      <w:pPr>
        <w:pStyle w:val="0"/>
        <w:spacing w:before="200" w:line-rule="auto"/>
        <w:ind w:firstLine="540"/>
        <w:jc w:val="both"/>
      </w:pPr>
      <w:r>
        <w:rPr>
          <w:sz w:val="20"/>
        </w:rPr>
        <w:t xml:space="preserve">ПК 1.5. Осуществлять мероприятия по защите семян и посадочного материала от вредителей и болезней.</w:t>
      </w:r>
    </w:p>
    <w:p>
      <w:pPr>
        <w:pStyle w:val="0"/>
        <w:spacing w:before="200" w:line-rule="auto"/>
        <w:ind w:firstLine="540"/>
        <w:jc w:val="both"/>
      </w:pPr>
      <w:r>
        <w:rPr>
          <w:sz w:val="20"/>
        </w:rPr>
        <w:t xml:space="preserve">5.2.2. Организация и проведение мероприятий по охране и защите лесов.</w:t>
      </w:r>
    </w:p>
    <w:p>
      <w:pPr>
        <w:pStyle w:val="0"/>
        <w:spacing w:before="200" w:line-rule="auto"/>
        <w:ind w:firstLine="540"/>
        <w:jc w:val="both"/>
      </w:pPr>
      <w:r>
        <w:rPr>
          <w:sz w:val="20"/>
        </w:rPr>
        <w:t xml:space="preserve">ПК 2.1. Проводить предупредительные мероприятия по охране лесов от пожаров, загрязнений и иного негативного воздействия.</w:t>
      </w:r>
    </w:p>
    <w:p>
      <w:pPr>
        <w:pStyle w:val="0"/>
        <w:spacing w:before="200" w:line-rule="auto"/>
        <w:ind w:firstLine="540"/>
        <w:jc w:val="both"/>
      </w:pPr>
      <w:r>
        <w:rPr>
          <w:sz w:val="20"/>
        </w:rPr>
        <w:t xml:space="preserve">ПК 2.2. Осуществлять тушение лесных пожаров.</w:t>
      </w:r>
    </w:p>
    <w:p>
      <w:pPr>
        <w:pStyle w:val="0"/>
        <w:spacing w:before="200" w:line-rule="auto"/>
        <w:ind w:firstLine="540"/>
        <w:jc w:val="both"/>
      </w:pPr>
      <w:r>
        <w:rPr>
          <w:sz w:val="20"/>
        </w:rPr>
        <w:t xml:space="preserve">ПК 2.3. Проводить лесопатологическое обследование и лесопатологический мониторинг.</w:t>
      </w:r>
    </w:p>
    <w:p>
      <w:pPr>
        <w:pStyle w:val="0"/>
        <w:spacing w:before="200" w:line-rule="auto"/>
        <w:ind w:firstLine="540"/>
        <w:jc w:val="both"/>
      </w:pPr>
      <w:r>
        <w:rPr>
          <w:sz w:val="20"/>
        </w:rPr>
        <w:t xml:space="preserve">ПК 2.4. Проводить работы по локализации и ликвидации очагов вредных организмов, санитарно-оздоровительные мероприятия в лесных насаждениях и руководить ими.</w:t>
      </w:r>
    </w:p>
    <w:p>
      <w:pPr>
        <w:pStyle w:val="0"/>
        <w:spacing w:before="200" w:line-rule="auto"/>
        <w:ind w:firstLine="540"/>
        <w:jc w:val="both"/>
      </w:pPr>
      <w:r>
        <w:rPr>
          <w:sz w:val="20"/>
        </w:rPr>
        <w:t xml:space="preserve">5.2.3. Организация использования лесов.</w:t>
      </w:r>
    </w:p>
    <w:p>
      <w:pPr>
        <w:pStyle w:val="0"/>
        <w:spacing w:before="200" w:line-rule="auto"/>
        <w:ind w:firstLine="540"/>
        <w:jc w:val="both"/>
      </w:pPr>
      <w:r>
        <w:rPr>
          <w:sz w:val="20"/>
        </w:rPr>
        <w:t xml:space="preserve">ПК 3.1. Осуществлять отвод лесных участков для проведения мероприятий по использованию лесов.</w:t>
      </w:r>
    </w:p>
    <w:p>
      <w:pPr>
        <w:pStyle w:val="0"/>
        <w:spacing w:before="200" w:line-rule="auto"/>
        <w:ind w:firstLine="540"/>
        <w:jc w:val="both"/>
      </w:pPr>
      <w:r>
        <w:rPr>
          <w:sz w:val="20"/>
        </w:rPr>
        <w:t xml:space="preserve">ПК 3.2. Планировать и контролировать работы по использованию лесов с целью заготовки древесины и других лесных ресурсов и руководить ими.</w:t>
      </w:r>
    </w:p>
    <w:p>
      <w:pPr>
        <w:pStyle w:val="0"/>
        <w:spacing w:before="200" w:line-rule="auto"/>
        <w:ind w:firstLine="540"/>
        <w:jc w:val="both"/>
      </w:pPr>
      <w:r>
        <w:rPr>
          <w:sz w:val="20"/>
        </w:rPr>
        <w:t xml:space="preserve">ПК 3.3. Планировать, осуществлять и контролировать рекреационную деятельность.</w:t>
      </w:r>
    </w:p>
    <w:p>
      <w:pPr>
        <w:pStyle w:val="0"/>
        <w:spacing w:before="200" w:line-rule="auto"/>
        <w:ind w:firstLine="540"/>
        <w:jc w:val="both"/>
      </w:pPr>
      <w:r>
        <w:rPr>
          <w:sz w:val="20"/>
        </w:rPr>
        <w:t xml:space="preserve">5.2.4. Проведение работ по лесоустройству и таксации.</w:t>
      </w:r>
    </w:p>
    <w:p>
      <w:pPr>
        <w:pStyle w:val="0"/>
        <w:spacing w:before="200" w:line-rule="auto"/>
        <w:ind w:firstLine="540"/>
        <w:jc w:val="both"/>
      </w:pPr>
      <w:r>
        <w:rPr>
          <w:sz w:val="20"/>
        </w:rPr>
        <w:t xml:space="preserve">ПК 4.1. Проводить таксацию срубленных, отдельно растущих деревьев и лесных насаждений.</w:t>
      </w:r>
    </w:p>
    <w:p>
      <w:pPr>
        <w:pStyle w:val="0"/>
        <w:spacing w:before="200" w:line-rule="auto"/>
        <w:ind w:firstLine="540"/>
        <w:jc w:val="both"/>
      </w:pPr>
      <w:r>
        <w:rPr>
          <w:sz w:val="20"/>
        </w:rPr>
        <w:t xml:space="preserve">ПК 4.2. Осуществлять таксацию древесной и недревесной продукции леса.</w:t>
      </w:r>
    </w:p>
    <w:p>
      <w:pPr>
        <w:pStyle w:val="0"/>
        <w:spacing w:before="200" w:line-rule="auto"/>
        <w:ind w:firstLine="540"/>
        <w:jc w:val="both"/>
      </w:pPr>
      <w:r>
        <w:rPr>
          <w:sz w:val="20"/>
        </w:rPr>
        <w:t xml:space="preserve">ПК 4.3. Проводить полевые и камеральные лесоустроительные работы.</w:t>
      </w:r>
    </w:p>
    <w:p>
      <w:pPr>
        <w:pStyle w:val="0"/>
        <w:spacing w:before="200" w:line-rule="auto"/>
        <w:ind w:firstLine="540"/>
        <w:jc w:val="both"/>
      </w:pPr>
      <w:r>
        <w:rPr>
          <w:sz w:val="20"/>
        </w:rPr>
        <w:t xml:space="preserve">5.2.5. Выполнение работ по одной или нескольким профессиям рабочих, должностям служащих.</w:t>
      </w:r>
    </w:p>
    <w:p>
      <w:pPr>
        <w:pStyle w:val="0"/>
        <w:spacing w:before="200" w:line-rule="auto"/>
        <w:ind w:firstLine="540"/>
        <w:jc w:val="both"/>
      </w:pPr>
      <w:r>
        <w:rPr>
          <w:sz w:val="20"/>
        </w:rPr>
        <w:t xml:space="preserve">5.3. Специалист лесного и лесопаркового хозяйства (углубленной подготовки) должен обладать следующими общими компетенциями (далее - ОК):</w:t>
      </w:r>
    </w:p>
    <w:p>
      <w:pPr>
        <w:pStyle w:val="0"/>
        <w:spacing w:before="200" w:line-rule="auto"/>
        <w:ind w:firstLine="540"/>
        <w:jc w:val="both"/>
      </w:pPr>
      <w:r>
        <w:rPr>
          <w:sz w:val="20"/>
        </w:rPr>
        <w:t xml:space="preserve">ОК 01. Выбирать способы решения задач профессиональной деятельности применительно к различным контекстам;</w:t>
      </w:r>
    </w:p>
    <w:p>
      <w:pPr>
        <w:pStyle w:val="0"/>
        <w:spacing w:before="200" w:line-rule="auto"/>
        <w:ind w:firstLine="540"/>
        <w:jc w:val="both"/>
      </w:pPr>
      <w:r>
        <w:rPr>
          <w:sz w:val="20"/>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pPr>
        <w:pStyle w:val="0"/>
        <w:spacing w:before="200" w:line-rule="auto"/>
        <w:ind w:firstLine="540"/>
        <w:jc w:val="both"/>
      </w:pPr>
      <w:r>
        <w:rPr>
          <w:sz w:val="20"/>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pPr>
        <w:pStyle w:val="0"/>
        <w:spacing w:before="200" w:line-rule="auto"/>
        <w:ind w:firstLine="540"/>
        <w:jc w:val="both"/>
      </w:pPr>
      <w:r>
        <w:rPr>
          <w:sz w:val="20"/>
        </w:rPr>
        <w:t xml:space="preserve">ОК 04. Эффективно взаимодействовать и работать в коллективе и команде;</w:t>
      </w:r>
    </w:p>
    <w:p>
      <w:pPr>
        <w:pStyle w:val="0"/>
        <w:spacing w:before="200" w:line-rule="auto"/>
        <w:ind w:firstLine="540"/>
        <w:jc w:val="both"/>
      </w:pPr>
      <w:r>
        <w:rPr>
          <w:sz w:val="20"/>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pPr>
        <w:pStyle w:val="0"/>
        <w:spacing w:before="200" w:line-rule="auto"/>
        <w:ind w:firstLine="540"/>
        <w:jc w:val="both"/>
      </w:pPr>
      <w:r>
        <w:rPr>
          <w:sz w:val="20"/>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pPr>
        <w:pStyle w:val="0"/>
        <w:spacing w:before="200" w:line-rule="auto"/>
        <w:ind w:firstLine="540"/>
        <w:jc w:val="both"/>
      </w:pPr>
      <w:r>
        <w:rPr>
          <w:sz w:val="20"/>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pPr>
        <w:pStyle w:val="0"/>
        <w:spacing w:before="200" w:line-rule="auto"/>
        <w:ind w:firstLine="540"/>
        <w:jc w:val="both"/>
      </w:pPr>
      <w:r>
        <w:rPr>
          <w:sz w:val="20"/>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pPr>
        <w:pStyle w:val="0"/>
        <w:spacing w:before="200" w:line-rule="auto"/>
        <w:ind w:firstLine="540"/>
        <w:jc w:val="both"/>
      </w:pPr>
      <w:r>
        <w:rPr>
          <w:sz w:val="20"/>
        </w:rPr>
        <w:t xml:space="preserve">ОК 09. Пользоваться профессиональной документацией на государственном и иностранном языках.</w:t>
      </w:r>
    </w:p>
    <w:p>
      <w:pPr>
        <w:pStyle w:val="0"/>
        <w:jc w:val="both"/>
      </w:pPr>
      <w:r>
        <w:rPr>
          <w:sz w:val="20"/>
        </w:rPr>
        <w:t xml:space="preserve">(п. 5.3 в ред. </w:t>
      </w:r>
      <w:hyperlink w:history="0" r:id="rId19"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spacing w:before="200" w:line-rule="auto"/>
        <w:ind w:firstLine="540"/>
        <w:jc w:val="both"/>
      </w:pPr>
      <w:r>
        <w:rPr>
          <w:sz w:val="20"/>
        </w:rPr>
        <w:t xml:space="preserve">5.4. Специалист лесного и лесопаркового хозяйства (углубленной подготовки) должен обладать профессиональными компетенциями, соответствующими видам деятельности:</w:t>
      </w:r>
    </w:p>
    <w:p>
      <w:pPr>
        <w:pStyle w:val="0"/>
        <w:spacing w:before="200" w:line-rule="auto"/>
        <w:ind w:firstLine="540"/>
        <w:jc w:val="both"/>
      </w:pPr>
      <w:r>
        <w:rPr>
          <w:sz w:val="20"/>
        </w:rPr>
        <w:t xml:space="preserve">5.4.1. Организация и проведение мероприятий по воспроизводству лесов и лесоразведению.</w:t>
      </w:r>
    </w:p>
    <w:p>
      <w:pPr>
        <w:pStyle w:val="0"/>
        <w:spacing w:before="200" w:line-rule="auto"/>
        <w:ind w:firstLine="540"/>
        <w:jc w:val="both"/>
      </w:pPr>
      <w:r>
        <w:rPr>
          <w:sz w:val="20"/>
        </w:rPr>
        <w:t xml:space="preserve">ПК 1.1. Планировать, осуществлять и контролировать работы по лесному семеноводству.</w:t>
      </w:r>
    </w:p>
    <w:p>
      <w:pPr>
        <w:pStyle w:val="0"/>
        <w:spacing w:before="200" w:line-rule="auto"/>
        <w:ind w:firstLine="540"/>
        <w:jc w:val="both"/>
      </w:pPr>
      <w:r>
        <w:rPr>
          <w:sz w:val="20"/>
        </w:rPr>
        <w:t xml:space="preserve">ПК 1.2. Планировать, осуществлять и контролировать работы по выращиванию посадочного материала.</w:t>
      </w:r>
    </w:p>
    <w:p>
      <w:pPr>
        <w:pStyle w:val="0"/>
        <w:spacing w:before="200" w:line-rule="auto"/>
        <w:ind w:firstLine="540"/>
        <w:jc w:val="both"/>
      </w:pPr>
      <w:r>
        <w:rPr>
          <w:sz w:val="20"/>
        </w:rPr>
        <w:t xml:space="preserve">ПК 1.3. Проектировать и контролировать работы по лесовосстановлению, лесоразведению и руководить ими.</w:t>
      </w:r>
    </w:p>
    <w:p>
      <w:pPr>
        <w:pStyle w:val="0"/>
        <w:spacing w:before="200" w:line-rule="auto"/>
        <w:ind w:firstLine="540"/>
        <w:jc w:val="both"/>
      </w:pPr>
      <w:r>
        <w:rPr>
          <w:sz w:val="20"/>
        </w:rPr>
        <w:t xml:space="preserve">ПК 1.4. Проектировать и контролировать работы по уходу за лесами и руководить ими.</w:t>
      </w:r>
    </w:p>
    <w:p>
      <w:pPr>
        <w:pStyle w:val="0"/>
        <w:spacing w:before="200" w:line-rule="auto"/>
        <w:ind w:firstLine="540"/>
        <w:jc w:val="both"/>
      </w:pPr>
      <w:r>
        <w:rPr>
          <w:sz w:val="20"/>
        </w:rPr>
        <w:t xml:space="preserve">ПК 1.5. Осуществлять мероприятия по защите семян и посадочного материала от вредителей и болезней.</w:t>
      </w:r>
    </w:p>
    <w:p>
      <w:pPr>
        <w:pStyle w:val="0"/>
        <w:spacing w:before="200" w:line-rule="auto"/>
        <w:ind w:firstLine="540"/>
        <w:jc w:val="both"/>
      </w:pPr>
      <w:r>
        <w:rPr>
          <w:sz w:val="20"/>
        </w:rPr>
        <w:t xml:space="preserve">5.4.2. Организация и проведение мероприятий по охране и защите лесов.</w:t>
      </w:r>
    </w:p>
    <w:p>
      <w:pPr>
        <w:pStyle w:val="0"/>
        <w:spacing w:before="200" w:line-rule="auto"/>
        <w:ind w:firstLine="540"/>
        <w:jc w:val="both"/>
      </w:pPr>
      <w:r>
        <w:rPr>
          <w:sz w:val="20"/>
        </w:rPr>
        <w:t xml:space="preserve">ПК 2.1. Проводить предупредительные мероприятия по охране лесов от пожаров, загрязнений и иного негативного воздействия.</w:t>
      </w:r>
    </w:p>
    <w:p>
      <w:pPr>
        <w:pStyle w:val="0"/>
        <w:spacing w:before="200" w:line-rule="auto"/>
        <w:ind w:firstLine="540"/>
        <w:jc w:val="both"/>
      </w:pPr>
      <w:r>
        <w:rPr>
          <w:sz w:val="20"/>
        </w:rPr>
        <w:t xml:space="preserve">ПК 2.2. Осуществлять тушение лесных пожаров.</w:t>
      </w:r>
    </w:p>
    <w:p>
      <w:pPr>
        <w:pStyle w:val="0"/>
        <w:spacing w:before="200" w:line-rule="auto"/>
        <w:ind w:firstLine="540"/>
        <w:jc w:val="both"/>
      </w:pPr>
      <w:r>
        <w:rPr>
          <w:sz w:val="20"/>
        </w:rPr>
        <w:t xml:space="preserve">ПК 2.3. Проводить лесопатологическое обследование и лесопатологический мониторинг с использованием современных информационных технологий.</w:t>
      </w:r>
    </w:p>
    <w:p>
      <w:pPr>
        <w:pStyle w:val="0"/>
        <w:spacing w:before="200" w:line-rule="auto"/>
        <w:ind w:firstLine="540"/>
        <w:jc w:val="both"/>
      </w:pPr>
      <w:r>
        <w:rPr>
          <w:sz w:val="20"/>
        </w:rPr>
        <w:t xml:space="preserve">ПК 2.4. Проводить работы по локализации и ликвидации очагов вредных организмов, санитарно-оздоровительные мероприятия в лесных насаждениях и руководить ими.</w:t>
      </w:r>
    </w:p>
    <w:p>
      <w:pPr>
        <w:pStyle w:val="0"/>
        <w:spacing w:before="200" w:line-rule="auto"/>
        <w:ind w:firstLine="540"/>
        <w:jc w:val="both"/>
      </w:pPr>
      <w:r>
        <w:rPr>
          <w:sz w:val="20"/>
        </w:rPr>
        <w:t xml:space="preserve">ПК 2.5. Планировать и контролировать мероприятия по охране и защите леса и руководить их выполнением.</w:t>
      </w:r>
    </w:p>
    <w:p>
      <w:pPr>
        <w:pStyle w:val="0"/>
        <w:spacing w:before="200" w:line-rule="auto"/>
        <w:ind w:firstLine="540"/>
        <w:jc w:val="both"/>
      </w:pPr>
      <w:r>
        <w:rPr>
          <w:sz w:val="20"/>
        </w:rPr>
        <w:t xml:space="preserve">5.4.3. Организация использования лесов.</w:t>
      </w:r>
    </w:p>
    <w:p>
      <w:pPr>
        <w:pStyle w:val="0"/>
        <w:spacing w:before="200" w:line-rule="auto"/>
        <w:ind w:firstLine="540"/>
        <w:jc w:val="both"/>
      </w:pPr>
      <w:r>
        <w:rPr>
          <w:sz w:val="20"/>
        </w:rPr>
        <w:t xml:space="preserve">ПК 3.1. Проектировать и осуществлять отвод лесных участков для проведения мероприятий по использованию лесов.</w:t>
      </w:r>
    </w:p>
    <w:p>
      <w:pPr>
        <w:pStyle w:val="0"/>
        <w:spacing w:before="200" w:line-rule="auto"/>
        <w:ind w:firstLine="540"/>
        <w:jc w:val="both"/>
      </w:pPr>
      <w:r>
        <w:rPr>
          <w:sz w:val="20"/>
        </w:rPr>
        <w:t xml:space="preserve">ПК 3.2. Планировать и контролировать работы по использованию лесов с целью заготовки древесины и других лесных ресурсов и руководить ими.</w:t>
      </w:r>
    </w:p>
    <w:p>
      <w:pPr>
        <w:pStyle w:val="0"/>
        <w:spacing w:before="200" w:line-rule="auto"/>
        <w:ind w:firstLine="540"/>
        <w:jc w:val="both"/>
      </w:pPr>
      <w:r>
        <w:rPr>
          <w:sz w:val="20"/>
        </w:rPr>
        <w:t xml:space="preserve">ПК 3.3. Планировать, осуществлять и контролировать рекреационную деятельность.</w:t>
      </w:r>
    </w:p>
    <w:p>
      <w:pPr>
        <w:pStyle w:val="0"/>
        <w:spacing w:before="200" w:line-rule="auto"/>
        <w:ind w:firstLine="540"/>
        <w:jc w:val="both"/>
      </w:pPr>
      <w:r>
        <w:rPr>
          <w:sz w:val="20"/>
        </w:rPr>
        <w:t xml:space="preserve">ПК 3.4. Планировать и контролировать использование лесов для охотничьего хозяйства и проведения охоты и руководить ими.</w:t>
      </w:r>
    </w:p>
    <w:p>
      <w:pPr>
        <w:pStyle w:val="0"/>
        <w:spacing w:before="200" w:line-rule="auto"/>
        <w:ind w:firstLine="540"/>
        <w:jc w:val="both"/>
      </w:pPr>
      <w:r>
        <w:rPr>
          <w:sz w:val="20"/>
        </w:rPr>
        <w:t xml:space="preserve">5.4.4. Организация и проведение работ по лесоустройству и таксации.</w:t>
      </w:r>
    </w:p>
    <w:p>
      <w:pPr>
        <w:pStyle w:val="0"/>
        <w:spacing w:before="200" w:line-rule="auto"/>
        <w:ind w:firstLine="540"/>
        <w:jc w:val="both"/>
      </w:pPr>
      <w:r>
        <w:rPr>
          <w:sz w:val="20"/>
        </w:rPr>
        <w:t xml:space="preserve">ПК 4.1. Проводить таксацию срубленных, отдельно растущих деревьев и лесных насаждений.</w:t>
      </w:r>
    </w:p>
    <w:p>
      <w:pPr>
        <w:pStyle w:val="0"/>
        <w:spacing w:before="200" w:line-rule="auto"/>
        <w:ind w:firstLine="540"/>
        <w:jc w:val="both"/>
      </w:pPr>
      <w:r>
        <w:rPr>
          <w:sz w:val="20"/>
        </w:rPr>
        <w:t xml:space="preserve">ПК 4.2. Осуществлять таксацию древесной и недревесной продукции леса.</w:t>
      </w:r>
    </w:p>
    <w:p>
      <w:pPr>
        <w:pStyle w:val="0"/>
        <w:spacing w:before="200" w:line-rule="auto"/>
        <w:ind w:firstLine="540"/>
        <w:jc w:val="both"/>
      </w:pPr>
      <w:r>
        <w:rPr>
          <w:sz w:val="20"/>
        </w:rPr>
        <w:t xml:space="preserve">ПК 4.3. Проводить лесоустроительные работы с использованием современных информационных технологий.</w:t>
      </w:r>
    </w:p>
    <w:p>
      <w:pPr>
        <w:pStyle w:val="0"/>
        <w:spacing w:before="200" w:line-rule="auto"/>
        <w:ind w:firstLine="540"/>
        <w:jc w:val="both"/>
      </w:pPr>
      <w:r>
        <w:rPr>
          <w:sz w:val="20"/>
        </w:rPr>
        <w:t xml:space="preserve">ПК 4.4. Разрабатывать лесоустроительную документацию для государственного управления и хозяйственного освоения лесов.</w:t>
      </w:r>
    </w:p>
    <w:p>
      <w:pPr>
        <w:pStyle w:val="0"/>
        <w:spacing w:before="200" w:line-rule="auto"/>
        <w:ind w:firstLine="540"/>
        <w:jc w:val="both"/>
      </w:pPr>
      <w:r>
        <w:rPr>
          <w:sz w:val="20"/>
        </w:rPr>
        <w:t xml:space="preserve">5.4.5. Организация работы структурного подразделения.</w:t>
      </w:r>
    </w:p>
    <w:p>
      <w:pPr>
        <w:pStyle w:val="0"/>
        <w:spacing w:before="200" w:line-rule="auto"/>
        <w:ind w:firstLine="540"/>
        <w:jc w:val="both"/>
      </w:pPr>
      <w:r>
        <w:rPr>
          <w:sz w:val="20"/>
        </w:rPr>
        <w:t xml:space="preserve">ПК 5.1. Участвовать в распределении обязанностей и установление степени ответственности каждого работника.</w:t>
      </w:r>
    </w:p>
    <w:p>
      <w:pPr>
        <w:pStyle w:val="0"/>
        <w:spacing w:before="200" w:line-rule="auto"/>
        <w:ind w:firstLine="540"/>
        <w:jc w:val="both"/>
      </w:pPr>
      <w:r>
        <w:rPr>
          <w:sz w:val="20"/>
        </w:rPr>
        <w:t xml:space="preserve">ПК 5.2. Обеспечивать мотивацию работы персонала на выполнение поставленных задач.</w:t>
      </w:r>
    </w:p>
    <w:p>
      <w:pPr>
        <w:pStyle w:val="0"/>
        <w:spacing w:before="200" w:line-rule="auto"/>
        <w:ind w:firstLine="540"/>
        <w:jc w:val="both"/>
      </w:pPr>
      <w:r>
        <w:rPr>
          <w:sz w:val="20"/>
        </w:rPr>
        <w:t xml:space="preserve">ПК 5.3. Проводить контроль и оценку работы структурного подразделения.</w:t>
      </w:r>
    </w:p>
    <w:p>
      <w:pPr>
        <w:pStyle w:val="0"/>
        <w:spacing w:before="200" w:line-rule="auto"/>
        <w:ind w:firstLine="540"/>
        <w:jc w:val="both"/>
      </w:pPr>
      <w:r>
        <w:rPr>
          <w:sz w:val="20"/>
        </w:rPr>
        <w:t xml:space="preserve">ПК 5.4. Участвовать в оформлении первичных документов по приемке выполненных работ и законченных лесохозяйственных объектов.</w:t>
      </w:r>
    </w:p>
    <w:p>
      <w:pPr>
        <w:pStyle w:val="0"/>
        <w:spacing w:before="200" w:line-rule="auto"/>
        <w:ind w:firstLine="540"/>
        <w:jc w:val="both"/>
      </w:pPr>
      <w:r>
        <w:rPr>
          <w:sz w:val="20"/>
        </w:rPr>
        <w:t xml:space="preserve">5.4.6. Выполнение работ по одной или нескольким профессиям рабочих, должностям служащих.</w:t>
      </w:r>
    </w:p>
    <w:p>
      <w:pPr>
        <w:pStyle w:val="0"/>
        <w:ind w:firstLine="540"/>
        <w:jc w:val="both"/>
      </w:pPr>
      <w:r>
        <w:rPr>
          <w:sz w:val="20"/>
        </w:rPr>
      </w:r>
    </w:p>
    <w:p>
      <w:pPr>
        <w:pStyle w:val="2"/>
        <w:outlineLvl w:val="1"/>
        <w:jc w:val="center"/>
      </w:pPr>
      <w:r>
        <w:rPr>
          <w:sz w:val="20"/>
        </w:rPr>
        <w:t xml:space="preserve">VI. ТРЕБОВАНИЯ К СТРУКТУРЕ ПРОГРАММЫ ПОДГОТОВКИ</w:t>
      </w:r>
    </w:p>
    <w:p>
      <w:pPr>
        <w:pStyle w:val="2"/>
        <w:jc w:val="center"/>
      </w:pPr>
      <w:r>
        <w:rPr>
          <w:sz w:val="20"/>
        </w:rPr>
        <w:t xml:space="preserve">СПЕЦИАЛИСТОВ СРЕДНЕГО ЗВЕНА</w:t>
      </w:r>
    </w:p>
    <w:p>
      <w:pPr>
        <w:pStyle w:val="0"/>
        <w:ind w:firstLine="540"/>
        <w:jc w:val="both"/>
      </w:pPr>
      <w:r>
        <w:rPr>
          <w:sz w:val="20"/>
        </w:rPr>
      </w:r>
    </w:p>
    <w:p>
      <w:pPr>
        <w:pStyle w:val="0"/>
        <w:ind w:firstLine="540"/>
        <w:jc w:val="both"/>
      </w:pPr>
      <w:r>
        <w:rPr>
          <w:sz w:val="20"/>
        </w:rPr>
        <w:t xml:space="preserve">6.1. ППССЗ предусматривает изучение следующих учебных циклов:</w:t>
      </w:r>
    </w:p>
    <w:p>
      <w:pPr>
        <w:pStyle w:val="0"/>
        <w:spacing w:before="200" w:line-rule="auto"/>
        <w:ind w:firstLine="540"/>
        <w:jc w:val="both"/>
      </w:pPr>
      <w:r>
        <w:rPr>
          <w:sz w:val="20"/>
        </w:rPr>
        <w:t xml:space="preserve">общего гуманитарного и социально-экономического;</w:t>
      </w:r>
    </w:p>
    <w:p>
      <w:pPr>
        <w:pStyle w:val="0"/>
        <w:spacing w:before="200" w:line-rule="auto"/>
        <w:ind w:firstLine="540"/>
        <w:jc w:val="both"/>
      </w:pPr>
      <w:r>
        <w:rPr>
          <w:sz w:val="20"/>
        </w:rPr>
        <w:t xml:space="preserve">математического и общего естественнонаучного;</w:t>
      </w:r>
    </w:p>
    <w:p>
      <w:pPr>
        <w:pStyle w:val="0"/>
        <w:spacing w:before="200" w:line-rule="auto"/>
        <w:ind w:firstLine="540"/>
        <w:jc w:val="both"/>
      </w:pPr>
      <w:r>
        <w:rPr>
          <w:sz w:val="20"/>
        </w:rPr>
        <w:t xml:space="preserve">профессионального;</w:t>
      </w:r>
    </w:p>
    <w:p>
      <w:pPr>
        <w:pStyle w:val="0"/>
        <w:spacing w:before="200" w:line-rule="auto"/>
        <w:ind w:firstLine="540"/>
        <w:jc w:val="both"/>
      </w:pPr>
      <w:r>
        <w:rPr>
          <w:sz w:val="20"/>
        </w:rPr>
        <w:t xml:space="preserve">и разделов:</w:t>
      </w:r>
    </w:p>
    <w:p>
      <w:pPr>
        <w:pStyle w:val="0"/>
        <w:spacing w:before="200" w:line-rule="auto"/>
        <w:ind w:firstLine="540"/>
        <w:jc w:val="both"/>
      </w:pPr>
      <w:r>
        <w:rPr>
          <w:sz w:val="20"/>
        </w:rPr>
        <w:t xml:space="preserve">учебная практика;</w:t>
      </w:r>
    </w:p>
    <w:p>
      <w:pPr>
        <w:pStyle w:val="0"/>
        <w:spacing w:before="200" w:line-rule="auto"/>
        <w:ind w:firstLine="540"/>
        <w:jc w:val="both"/>
      </w:pPr>
      <w:r>
        <w:rPr>
          <w:sz w:val="20"/>
        </w:rPr>
        <w:t xml:space="preserve">производственная практика (по профилю специальности);</w:t>
      </w:r>
    </w:p>
    <w:p>
      <w:pPr>
        <w:pStyle w:val="0"/>
        <w:spacing w:before="200" w:line-rule="auto"/>
        <w:ind w:firstLine="540"/>
        <w:jc w:val="both"/>
      </w:pPr>
      <w:r>
        <w:rPr>
          <w:sz w:val="20"/>
        </w:rPr>
        <w:t xml:space="preserve">производственная практика (преддипломная);</w:t>
      </w:r>
    </w:p>
    <w:p>
      <w:pPr>
        <w:pStyle w:val="0"/>
        <w:spacing w:before="200" w:line-rule="auto"/>
        <w:ind w:firstLine="540"/>
        <w:jc w:val="both"/>
      </w:pPr>
      <w:r>
        <w:rPr>
          <w:sz w:val="20"/>
        </w:rPr>
        <w:t xml:space="preserve">промежуточная аттестация;</w:t>
      </w:r>
    </w:p>
    <w:p>
      <w:pPr>
        <w:pStyle w:val="0"/>
        <w:spacing w:before="200" w:line-rule="auto"/>
        <w:ind w:firstLine="540"/>
        <w:jc w:val="both"/>
      </w:pPr>
      <w:r>
        <w:rPr>
          <w:sz w:val="20"/>
        </w:rPr>
        <w:t xml:space="preserve">государственная итоговая аттестация.</w:t>
      </w:r>
    </w:p>
    <w:p>
      <w:pPr>
        <w:pStyle w:val="0"/>
        <w:spacing w:before="200" w:line-rule="auto"/>
        <w:ind w:firstLine="540"/>
        <w:jc w:val="both"/>
      </w:pPr>
      <w:r>
        <w:rPr>
          <w:sz w:val="20"/>
        </w:rPr>
        <w:t xml:space="preserve">6.2. Обязательная часть программы подготовки специалистов среднего звена по учебным циклам должна составлять около 70 процентов от общего объема времени, отведенного на их освоение. Вариативная часть (около 30 процентов) дает возможность расширения и (или) углубления подготовки, определяемой содержанием обязательной части, получения дополнительных компетенций, умений и знаний,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 Дисциплины, междисциплинарные курсы и профессиональные модули вариативной части определяются образовательной организацией.</w:t>
      </w:r>
    </w:p>
    <w:p>
      <w:pPr>
        <w:pStyle w:val="0"/>
        <w:spacing w:before="200" w:line-rule="auto"/>
        <w:ind w:firstLine="540"/>
        <w:jc w:val="both"/>
      </w:pPr>
      <w:r>
        <w:rPr>
          <w:sz w:val="20"/>
        </w:rPr>
        <w:t xml:space="preserve">Общий гуманитарный и социально-экономический, математический и общий естественнонаучный учебные циклы состоят из дисциплин.</w:t>
      </w:r>
    </w:p>
    <w:p>
      <w:pPr>
        <w:pStyle w:val="0"/>
        <w:spacing w:before="200" w:line-rule="auto"/>
        <w:ind w:firstLine="540"/>
        <w:jc w:val="both"/>
      </w:pPr>
      <w:r>
        <w:rPr>
          <w:sz w:val="20"/>
        </w:rPr>
        <w:t xml:space="preserve">Профессиональный учебный цикл состоит из общепрофессиональных дисциплин и профессиональных модулей в соответствии с видами деятельности. В состав профессионального модуля входит один или несколько междисциплинарных курсов. При освоении обучающимися профессиональных модулей проводятся учебная и (или) производственная практика (по профилю специальности).</w:t>
      </w:r>
    </w:p>
    <w:p>
      <w:pPr>
        <w:pStyle w:val="0"/>
        <w:spacing w:before="200" w:line-rule="auto"/>
        <w:ind w:firstLine="540"/>
        <w:jc w:val="both"/>
      </w:pPr>
      <w:r>
        <w:rPr>
          <w:sz w:val="20"/>
        </w:rPr>
        <w:t xml:space="preserve">6.3. Обязательная часть общего гуманитарного и социально-экономического учебного цикла ППССЗ базовой подготовки должна предусматривать изучение следующих обязательных дисциплин: "Основы философии", "История", "Иностранный язык", "Физическая культура"; углубленной подготовки - "Основы философии", "История", "Психология общения", "Иностранный язык", "Физическая культура".</w:t>
      </w:r>
    </w:p>
    <w:p>
      <w:pPr>
        <w:pStyle w:val="0"/>
        <w:spacing w:before="200" w:line-rule="auto"/>
        <w:ind w:firstLine="540"/>
        <w:jc w:val="both"/>
      </w:pPr>
      <w:r>
        <w:rPr>
          <w:sz w:val="20"/>
        </w:rPr>
        <w:t xml:space="preserve">Обязательная часть профессионального учебного цикла ППССЗ как базовой, так и углубленной подготовки должна предусматривать изучение дисциплины "Безопасность жизнедеятельности". Объем часов на дисциплину "Безопасность жизнедеятельности" составляет 68 часов, из них на освоение основ военной службы - 48 часов.</w:t>
      </w:r>
    </w:p>
    <w:p>
      <w:pPr>
        <w:pStyle w:val="0"/>
        <w:spacing w:before="200" w:line-rule="auto"/>
        <w:ind w:firstLine="540"/>
        <w:jc w:val="both"/>
      </w:pPr>
      <w:r>
        <w:rPr>
          <w:sz w:val="20"/>
        </w:rPr>
        <w:t xml:space="preserve">Обязательная часть математического и общего естественнонаучного учебного цикла ППССЗ базовой подготовки должна предусматривать изучение следующих обязательных дисциплин: "ЕН.01. Математика", "ЕН.02. Информатика", "ЕН.03. Экологические основы природопользования".</w:t>
      </w:r>
    </w:p>
    <w:p>
      <w:pPr>
        <w:pStyle w:val="0"/>
        <w:jc w:val="both"/>
      </w:pPr>
      <w:r>
        <w:rPr>
          <w:sz w:val="20"/>
        </w:rPr>
        <w:t xml:space="preserve">(абзац введен </w:t>
      </w:r>
      <w:hyperlink w:history="0" r:id="rId20"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Приказом</w:t>
        </w:r>
      </w:hyperlink>
      <w:r>
        <w:rPr>
          <w:sz w:val="20"/>
        </w:rPr>
        <w:t xml:space="preserve"> Минпросвещения России от 01.09.2022 N 796)</w:t>
      </w:r>
    </w:p>
    <w:p>
      <w:pPr>
        <w:pStyle w:val="0"/>
        <w:spacing w:before="200" w:line-rule="auto"/>
        <w:ind w:firstLine="540"/>
        <w:jc w:val="both"/>
      </w:pPr>
      <w:r>
        <w:rPr>
          <w:sz w:val="20"/>
        </w:rPr>
        <w:t xml:space="preserve">Обязательная часть математического и общего естественнонаучного учебного цикла ППССЗ углубленной подготовки должна предусматривать изучение следующих обязательных дисциплин: "ЕН.01. Математика", "ЕН.02. Информатика", "ЕН.03. Экологические основы природопользования".</w:t>
      </w:r>
    </w:p>
    <w:p>
      <w:pPr>
        <w:pStyle w:val="0"/>
        <w:jc w:val="both"/>
      </w:pPr>
      <w:r>
        <w:rPr>
          <w:sz w:val="20"/>
        </w:rPr>
        <w:t xml:space="preserve">(абзац введен </w:t>
      </w:r>
      <w:hyperlink w:history="0" r:id="rId21"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Приказом</w:t>
        </w:r>
      </w:hyperlink>
      <w:r>
        <w:rPr>
          <w:sz w:val="20"/>
        </w:rPr>
        <w:t xml:space="preserve"> Минпросвещения России от 01.09.2022 N 796)</w:t>
      </w:r>
    </w:p>
    <w:p>
      <w:pPr>
        <w:pStyle w:val="0"/>
        <w:spacing w:before="200" w:line-rule="auto"/>
        <w:ind w:firstLine="540"/>
        <w:jc w:val="both"/>
      </w:pPr>
      <w:r>
        <w:rPr>
          <w:sz w:val="20"/>
        </w:rPr>
        <w:t xml:space="preserve">Обязательная часть общепрофессионального учебного цикла базовой подготовки образовательной программы должна предусматривать изучение следующих дисциплин: "ОП.01. Геодезия", "ОП.02. Ботаника", "ОП.03. Почвоведение", "ОП.04. Дендрология и лесоведение", "ОП.05. Основы лесной энтомологии, фитопатологии и биологии лесных зверей и птиц", "ОП.06. Основы древесиноведения и лесного товароведения", "ОП.07. Основы устройства тракторов и автомобилей", "ОП.08. Правовое обеспечение профессиональной деятельности", "ОП.09. Правовые и организационные основы государственного управления лесами", "ОП.10. Экономика организации и менеджмент", "ОП.11. Охрана труда", "ОП.12. Безопасность жизнедеятельности".</w:t>
      </w:r>
    </w:p>
    <w:p>
      <w:pPr>
        <w:pStyle w:val="0"/>
        <w:jc w:val="both"/>
      </w:pPr>
      <w:r>
        <w:rPr>
          <w:sz w:val="20"/>
        </w:rPr>
        <w:t xml:space="preserve">(абзац введен </w:t>
      </w:r>
      <w:hyperlink w:history="0" r:id="rId22"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Приказом</w:t>
        </w:r>
      </w:hyperlink>
      <w:r>
        <w:rPr>
          <w:sz w:val="20"/>
        </w:rPr>
        <w:t xml:space="preserve"> Минпросвещения России от 01.09.2022 N 796)</w:t>
      </w:r>
    </w:p>
    <w:p>
      <w:pPr>
        <w:pStyle w:val="0"/>
        <w:spacing w:before="200" w:line-rule="auto"/>
        <w:ind w:firstLine="540"/>
        <w:jc w:val="both"/>
      </w:pPr>
      <w:r>
        <w:rPr>
          <w:sz w:val="20"/>
        </w:rPr>
        <w:t xml:space="preserve">Обязательная часть общепрофессионального учебного цикла углубленной подготовки образовательной программы должна предусматривать изучение следующих дисциплин: "ОП.01. Геодезия", "ОП.02. Ботаника", "ОП.03. Почвоведение", "ОП.04. Дендрология и лесоведение", "ОП.05. Основы лесной энтомологии, фитопатологии и биологии лесных зверей и птиц", "ОП.06. Основы древесиноведения и лесного товароведения", "ОП.07. Основы устройства тракторов и автомобилей", "ОП.08. Правовое обеспечение профессиональной деятельности", "ОП.09. Правовые и организационные основы государственного управления лесами", "ОП.10. Экономика организации и менеджмент", "ОП.11. Управление качеством", "ОП.12. Охрана труда", "ОП.13. Безопасность жизнедеятельности".</w:t>
      </w:r>
    </w:p>
    <w:p>
      <w:pPr>
        <w:pStyle w:val="0"/>
        <w:jc w:val="both"/>
      </w:pPr>
      <w:r>
        <w:rPr>
          <w:sz w:val="20"/>
        </w:rPr>
        <w:t xml:space="preserve">(абзац введен </w:t>
      </w:r>
      <w:hyperlink w:history="0" r:id="rId23"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Приказом</w:t>
        </w:r>
      </w:hyperlink>
      <w:r>
        <w:rPr>
          <w:sz w:val="20"/>
        </w:rPr>
        <w:t xml:space="preserve"> Минпросвещения России от 01.09.2022 N 796)</w:t>
      </w:r>
    </w:p>
    <w:p>
      <w:pPr>
        <w:pStyle w:val="0"/>
        <w:spacing w:before="200" w:line-rule="auto"/>
        <w:ind w:firstLine="540"/>
        <w:jc w:val="both"/>
      </w:pPr>
      <w:r>
        <w:rPr>
          <w:sz w:val="20"/>
        </w:rPr>
        <w:t xml:space="preserve">Обязательная часть профессионального учебного цикла базовой подготовки образовательной программы должна предусматривать изучение следующих профессиональных модулей и междисциплинарных курсов: "ПМ.01. Организация и проведение мероприятий по воспроизводству лесов и лесоразведению", "МДК.01.01. Лесоразведение и воспроизводство лесов", "ПМ.02. Организация и проведение мероприятий по охране и защите лесов", "МДК 02.01. Охрана и защита лесов", "ПМ.03. Организация использования лесов", "МДК.03.01. Заготовка древесины и других лесных ресурсов", "МДК.03.02. Использование лесов для осуществления рекреационной деятельности", "ПМ.04. Проведение работ по лесоустройству и таксации", "МДК 04.01. Лесная таксация", "МДК.04.02. Лесоустройство", "ПМ.05. Выполнение работ по одной или нескольким профессиям рабочих, должностям служащих".</w:t>
      </w:r>
    </w:p>
    <w:p>
      <w:pPr>
        <w:pStyle w:val="0"/>
        <w:jc w:val="both"/>
      </w:pPr>
      <w:r>
        <w:rPr>
          <w:sz w:val="20"/>
        </w:rPr>
        <w:t xml:space="preserve">(абзац введен </w:t>
      </w:r>
      <w:hyperlink w:history="0" r:id="rId24"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Приказом</w:t>
        </w:r>
      </w:hyperlink>
      <w:r>
        <w:rPr>
          <w:sz w:val="20"/>
        </w:rPr>
        <w:t xml:space="preserve"> Минпросвещения России от 01.09.2022 N 796)</w:t>
      </w:r>
    </w:p>
    <w:p>
      <w:pPr>
        <w:pStyle w:val="0"/>
        <w:spacing w:before="200" w:line-rule="auto"/>
        <w:ind w:firstLine="540"/>
        <w:jc w:val="both"/>
      </w:pPr>
      <w:r>
        <w:rPr>
          <w:sz w:val="20"/>
        </w:rPr>
        <w:t xml:space="preserve">Обязательная часть профессионального учебного цикла углубленной подготовки образовательной программы должна предусматривать изучение следующих профессиональных модулей и междисциплинарных курсов: "ПМ.01. Организация и проведение мероприятий по воспроизводству лесов и лесоразведению", "МДК.01.01. Лесоразведение и воспроизводство лесов", "ПМ.02. Организация и проведение мероприятий по охране и защите лесов", "МДК 02.01. Охрана и защита лесов", "ПМ.03. Организация использования лесов", "МДК.03.01. Заготовка древесины и других лесных ресурсов", "МДК.03.02. Использование лесов для осуществления рекреационной деятельности", "ПМ.04. Организация и проведение работ по лесоустройству и таксации", "МДК 04.01. Лесная таксация", "МДК.04.02. Лесоустройство", "ПМ.05. Организация работы структурного подразделения", "МДК.05.01. Основы управления структурным подразделением", "ПМ.06. Выполнение работ по одной или нескольким профессиям рабочих, должностям служащих".</w:t>
      </w:r>
    </w:p>
    <w:p>
      <w:pPr>
        <w:pStyle w:val="0"/>
        <w:jc w:val="both"/>
      </w:pPr>
      <w:r>
        <w:rPr>
          <w:sz w:val="20"/>
        </w:rPr>
        <w:t xml:space="preserve">(абзац введен </w:t>
      </w:r>
      <w:hyperlink w:history="0" r:id="rId25"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Приказом</w:t>
        </w:r>
      </w:hyperlink>
      <w:r>
        <w:rPr>
          <w:sz w:val="20"/>
        </w:rPr>
        <w:t xml:space="preserve"> Минпросвещения России от 01.09.2022 N 796)</w:t>
      </w:r>
    </w:p>
    <w:p>
      <w:pPr>
        <w:pStyle w:val="0"/>
        <w:spacing w:before="200" w:line-rule="auto"/>
        <w:ind w:firstLine="540"/>
        <w:jc w:val="both"/>
      </w:pPr>
      <w:r>
        <w:rPr>
          <w:sz w:val="20"/>
        </w:rPr>
        <w:t xml:space="preserve">6.4. Образовательной организацией при определении структуры ППССЗ и трудоемкости ее освоения может применяться система зачетных единиц, при этом одна зачетная единица соответствует 36 академическим часам.</w:t>
      </w:r>
    </w:p>
    <w:p>
      <w:pPr>
        <w:pStyle w:val="0"/>
        <w:jc w:val="both"/>
      </w:pPr>
      <w:r>
        <w:rPr>
          <w:sz w:val="20"/>
        </w:rPr>
      </w:r>
    </w:p>
    <w:p>
      <w:pPr>
        <w:pStyle w:val="0"/>
        <w:outlineLvl w:val="2"/>
        <w:jc w:val="right"/>
      </w:pPr>
      <w:r>
        <w:rPr>
          <w:sz w:val="20"/>
        </w:rPr>
        <w:t xml:space="preserve">Таблица 3</w:t>
      </w:r>
    </w:p>
    <w:p>
      <w:pPr>
        <w:pStyle w:val="0"/>
        <w:jc w:val="both"/>
      </w:pPr>
      <w:r>
        <w:rPr>
          <w:sz w:val="20"/>
        </w:rPr>
      </w:r>
    </w:p>
    <w:p>
      <w:pPr>
        <w:pStyle w:val="2"/>
        <w:jc w:val="center"/>
      </w:pPr>
      <w:r>
        <w:rPr>
          <w:sz w:val="20"/>
        </w:rPr>
        <w:t xml:space="preserve">Структура программы подготовки специалистов среднего звена</w:t>
      </w:r>
    </w:p>
    <w:p>
      <w:pPr>
        <w:pStyle w:val="2"/>
        <w:jc w:val="center"/>
      </w:pPr>
      <w:r>
        <w:rPr>
          <w:sz w:val="20"/>
        </w:rPr>
        <w:t xml:space="preserve">базовой подготовки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4592"/>
        <w:gridCol w:w="1757"/>
        <w:gridCol w:w="1587"/>
      </w:tblGrid>
      <w:tr>
        <w:tc>
          <w:tcPr>
            <w:gridSpan w:val="2"/>
            <w:tcW w:w="5726" w:type="dxa"/>
          </w:tcPr>
          <w:p>
            <w:pPr>
              <w:pStyle w:val="0"/>
            </w:pPr>
            <w:r>
              <w:rPr>
                <w:sz w:val="20"/>
              </w:rPr>
            </w:r>
          </w:p>
        </w:tc>
        <w:tc>
          <w:tcPr>
            <w:tcW w:w="1757" w:type="dxa"/>
            <w:vAlign w:val="center"/>
          </w:tcPr>
          <w:p>
            <w:pPr>
              <w:pStyle w:val="0"/>
              <w:jc w:val="center"/>
            </w:pPr>
            <w:r>
              <w:rPr>
                <w:sz w:val="20"/>
              </w:rPr>
              <w:t xml:space="preserve">Всего максимальной учебной нагрузки обучающегося (час./нед.)</w:t>
            </w:r>
          </w:p>
        </w:tc>
        <w:tc>
          <w:tcPr>
            <w:tcW w:w="1587" w:type="dxa"/>
          </w:tcPr>
          <w:p>
            <w:pPr>
              <w:pStyle w:val="0"/>
              <w:jc w:val="center"/>
            </w:pPr>
            <w:r>
              <w:rPr>
                <w:sz w:val="20"/>
              </w:rPr>
              <w:t xml:space="preserve">В том числе часов обязательных учебных занятий</w:t>
            </w:r>
          </w:p>
        </w:tc>
      </w:tr>
      <w:tr>
        <w:tc>
          <w:tcPr>
            <w:gridSpan w:val="2"/>
            <w:tcW w:w="5726" w:type="dxa"/>
          </w:tcPr>
          <w:p>
            <w:pPr>
              <w:pStyle w:val="0"/>
              <w:jc w:val="both"/>
            </w:pPr>
            <w:r>
              <w:rPr>
                <w:sz w:val="20"/>
              </w:rPr>
              <w:t xml:space="preserve">учебные циклы</w:t>
            </w:r>
          </w:p>
        </w:tc>
        <w:tc>
          <w:tcPr>
            <w:tcW w:w="1757" w:type="dxa"/>
          </w:tcPr>
          <w:p>
            <w:pPr>
              <w:pStyle w:val="0"/>
            </w:pPr>
            <w:r>
              <w:rPr>
                <w:sz w:val="20"/>
              </w:rPr>
              <w:t xml:space="preserve">3240</w:t>
            </w:r>
          </w:p>
        </w:tc>
        <w:tc>
          <w:tcPr>
            <w:tcW w:w="1587" w:type="dxa"/>
          </w:tcPr>
          <w:p>
            <w:pPr>
              <w:pStyle w:val="0"/>
            </w:pPr>
            <w:r>
              <w:rPr>
                <w:sz w:val="20"/>
              </w:rPr>
              <w:t xml:space="preserve">2160</w:t>
            </w:r>
          </w:p>
        </w:tc>
      </w:tr>
      <w:tr>
        <w:tc>
          <w:tcPr>
            <w:tcW w:w="1134" w:type="dxa"/>
          </w:tcPr>
          <w:p>
            <w:pPr>
              <w:pStyle w:val="0"/>
            </w:pPr>
            <w:r>
              <w:rPr>
                <w:sz w:val="20"/>
              </w:rPr>
              <w:t xml:space="preserve">ОГСЭ.00</w:t>
            </w:r>
          </w:p>
        </w:tc>
        <w:tc>
          <w:tcPr>
            <w:tcW w:w="4592" w:type="dxa"/>
            <w:vAlign w:val="center"/>
          </w:tcPr>
          <w:p>
            <w:pPr>
              <w:pStyle w:val="0"/>
              <w:jc w:val="both"/>
            </w:pPr>
            <w:r>
              <w:rPr>
                <w:sz w:val="20"/>
              </w:rPr>
              <w:t xml:space="preserve">Общий гуманитарный и социально-экономический</w:t>
            </w:r>
          </w:p>
        </w:tc>
        <w:tc>
          <w:tcPr>
            <w:tcW w:w="1757" w:type="dxa"/>
          </w:tcPr>
          <w:p>
            <w:pPr>
              <w:pStyle w:val="0"/>
            </w:pPr>
            <w:r>
              <w:rPr>
                <w:sz w:val="20"/>
              </w:rPr>
              <w:t xml:space="preserve">654</w:t>
            </w:r>
          </w:p>
        </w:tc>
        <w:tc>
          <w:tcPr>
            <w:tcW w:w="1587" w:type="dxa"/>
          </w:tcPr>
          <w:p>
            <w:pPr>
              <w:pStyle w:val="0"/>
            </w:pPr>
            <w:r>
              <w:rPr>
                <w:sz w:val="20"/>
              </w:rPr>
              <w:t xml:space="preserve">436</w:t>
            </w:r>
          </w:p>
        </w:tc>
      </w:tr>
      <w:tr>
        <w:tc>
          <w:tcPr>
            <w:tcW w:w="1134" w:type="dxa"/>
          </w:tcPr>
          <w:p>
            <w:pPr>
              <w:pStyle w:val="0"/>
            </w:pPr>
            <w:r>
              <w:rPr>
                <w:sz w:val="20"/>
              </w:rPr>
              <w:t xml:space="preserve">ЕН.00</w:t>
            </w:r>
          </w:p>
        </w:tc>
        <w:tc>
          <w:tcPr>
            <w:tcW w:w="4592" w:type="dxa"/>
            <w:vAlign w:val="center"/>
          </w:tcPr>
          <w:p>
            <w:pPr>
              <w:pStyle w:val="0"/>
              <w:jc w:val="both"/>
            </w:pPr>
            <w:r>
              <w:rPr>
                <w:sz w:val="20"/>
              </w:rPr>
              <w:t xml:space="preserve">Математический и общий естественнонаучный</w:t>
            </w:r>
          </w:p>
        </w:tc>
        <w:tc>
          <w:tcPr>
            <w:tcW w:w="1757" w:type="dxa"/>
          </w:tcPr>
          <w:p>
            <w:pPr>
              <w:pStyle w:val="0"/>
            </w:pPr>
            <w:r>
              <w:rPr>
                <w:sz w:val="20"/>
              </w:rPr>
              <w:t xml:space="preserve">198</w:t>
            </w:r>
          </w:p>
        </w:tc>
        <w:tc>
          <w:tcPr>
            <w:tcW w:w="1587" w:type="dxa"/>
          </w:tcPr>
          <w:p>
            <w:pPr>
              <w:pStyle w:val="0"/>
            </w:pPr>
            <w:r>
              <w:rPr>
                <w:sz w:val="20"/>
              </w:rPr>
              <w:t xml:space="preserve">132</w:t>
            </w:r>
          </w:p>
        </w:tc>
      </w:tr>
      <w:tr>
        <w:tc>
          <w:tcPr>
            <w:tcW w:w="1134" w:type="dxa"/>
          </w:tcPr>
          <w:p>
            <w:pPr>
              <w:pStyle w:val="0"/>
            </w:pPr>
            <w:r>
              <w:rPr>
                <w:sz w:val="20"/>
              </w:rPr>
              <w:t xml:space="preserve">П.00</w:t>
            </w:r>
          </w:p>
        </w:tc>
        <w:tc>
          <w:tcPr>
            <w:tcW w:w="4592" w:type="dxa"/>
          </w:tcPr>
          <w:p>
            <w:pPr>
              <w:pStyle w:val="0"/>
              <w:jc w:val="both"/>
            </w:pPr>
            <w:r>
              <w:rPr>
                <w:sz w:val="20"/>
              </w:rPr>
              <w:t xml:space="preserve">Профессиональный, в том числе:</w:t>
            </w:r>
          </w:p>
        </w:tc>
        <w:tc>
          <w:tcPr>
            <w:tcW w:w="1757" w:type="dxa"/>
          </w:tcPr>
          <w:p>
            <w:pPr>
              <w:pStyle w:val="0"/>
            </w:pPr>
            <w:r>
              <w:rPr>
                <w:sz w:val="20"/>
              </w:rPr>
              <w:t xml:space="preserve">2388</w:t>
            </w:r>
          </w:p>
        </w:tc>
        <w:tc>
          <w:tcPr>
            <w:tcW w:w="1587" w:type="dxa"/>
          </w:tcPr>
          <w:p>
            <w:pPr>
              <w:pStyle w:val="0"/>
            </w:pPr>
            <w:r>
              <w:rPr>
                <w:sz w:val="20"/>
              </w:rPr>
              <w:t xml:space="preserve">1592</w:t>
            </w:r>
          </w:p>
        </w:tc>
      </w:tr>
      <w:tr>
        <w:tc>
          <w:tcPr>
            <w:tcW w:w="1134" w:type="dxa"/>
          </w:tcPr>
          <w:p>
            <w:pPr>
              <w:pStyle w:val="0"/>
            </w:pPr>
            <w:r>
              <w:rPr>
                <w:sz w:val="20"/>
              </w:rPr>
              <w:t xml:space="preserve">ОП.00</w:t>
            </w:r>
          </w:p>
        </w:tc>
        <w:tc>
          <w:tcPr>
            <w:tcW w:w="4592" w:type="dxa"/>
          </w:tcPr>
          <w:p>
            <w:pPr>
              <w:pStyle w:val="0"/>
              <w:jc w:val="both"/>
            </w:pPr>
            <w:r>
              <w:rPr>
                <w:sz w:val="20"/>
              </w:rPr>
              <w:t xml:space="preserve">общепрофессиональные дисциплины</w:t>
            </w:r>
          </w:p>
        </w:tc>
        <w:tc>
          <w:tcPr>
            <w:tcW w:w="1757" w:type="dxa"/>
          </w:tcPr>
          <w:p>
            <w:pPr>
              <w:pStyle w:val="0"/>
            </w:pPr>
            <w:r>
              <w:rPr>
                <w:sz w:val="20"/>
              </w:rPr>
              <w:t xml:space="preserve">892</w:t>
            </w:r>
          </w:p>
        </w:tc>
        <w:tc>
          <w:tcPr>
            <w:tcW w:w="1587" w:type="dxa"/>
          </w:tcPr>
          <w:p>
            <w:pPr>
              <w:pStyle w:val="0"/>
            </w:pPr>
            <w:r>
              <w:rPr>
                <w:sz w:val="20"/>
              </w:rPr>
              <w:t xml:space="preserve">594</w:t>
            </w:r>
          </w:p>
        </w:tc>
      </w:tr>
      <w:tr>
        <w:tc>
          <w:tcPr>
            <w:tcW w:w="1134" w:type="dxa"/>
          </w:tcPr>
          <w:p>
            <w:pPr>
              <w:pStyle w:val="0"/>
            </w:pPr>
            <w:r>
              <w:rPr>
                <w:sz w:val="20"/>
              </w:rPr>
              <w:t xml:space="preserve">ПМ.00</w:t>
            </w:r>
          </w:p>
        </w:tc>
        <w:tc>
          <w:tcPr>
            <w:tcW w:w="4592" w:type="dxa"/>
          </w:tcPr>
          <w:p>
            <w:pPr>
              <w:pStyle w:val="0"/>
              <w:jc w:val="both"/>
            </w:pPr>
            <w:r>
              <w:rPr>
                <w:sz w:val="20"/>
              </w:rPr>
              <w:t xml:space="preserve">профессиональные модули</w:t>
            </w:r>
          </w:p>
        </w:tc>
        <w:tc>
          <w:tcPr>
            <w:tcW w:w="1757" w:type="dxa"/>
          </w:tcPr>
          <w:p>
            <w:pPr>
              <w:pStyle w:val="0"/>
            </w:pPr>
            <w:r>
              <w:rPr>
                <w:sz w:val="20"/>
              </w:rPr>
              <w:t xml:space="preserve">1496</w:t>
            </w:r>
          </w:p>
        </w:tc>
        <w:tc>
          <w:tcPr>
            <w:tcW w:w="1587" w:type="dxa"/>
          </w:tcPr>
          <w:p>
            <w:pPr>
              <w:pStyle w:val="0"/>
            </w:pPr>
            <w:r>
              <w:rPr>
                <w:sz w:val="20"/>
              </w:rPr>
              <w:t xml:space="preserve">998</w:t>
            </w:r>
          </w:p>
        </w:tc>
      </w:tr>
      <w:tr>
        <w:tc>
          <w:tcPr>
            <w:gridSpan w:val="2"/>
            <w:tcW w:w="5726" w:type="dxa"/>
            <w:vAlign w:val="center"/>
          </w:tcPr>
          <w:p>
            <w:pPr>
              <w:pStyle w:val="0"/>
              <w:jc w:val="both"/>
            </w:pPr>
            <w:r>
              <w:rPr>
                <w:sz w:val="20"/>
              </w:rPr>
              <w:t xml:space="preserve">и разделы</w:t>
            </w:r>
          </w:p>
        </w:tc>
        <w:tc>
          <w:tcPr>
            <w:tcW w:w="1757" w:type="dxa"/>
          </w:tcPr>
          <w:p>
            <w:pPr>
              <w:pStyle w:val="0"/>
            </w:pPr>
            <w:r>
              <w:rPr>
                <w:sz w:val="20"/>
              </w:rPr>
            </w:r>
          </w:p>
        </w:tc>
        <w:tc>
          <w:tcPr>
            <w:tcW w:w="1587" w:type="dxa"/>
          </w:tcPr>
          <w:p>
            <w:pPr>
              <w:pStyle w:val="0"/>
            </w:pPr>
            <w:r>
              <w:rPr>
                <w:sz w:val="20"/>
              </w:rPr>
            </w:r>
          </w:p>
        </w:tc>
      </w:tr>
      <w:tr>
        <w:tc>
          <w:tcPr>
            <w:tcW w:w="1134" w:type="dxa"/>
          </w:tcPr>
          <w:p>
            <w:pPr>
              <w:pStyle w:val="0"/>
            </w:pPr>
            <w:r>
              <w:rPr>
                <w:sz w:val="20"/>
              </w:rPr>
            </w:r>
          </w:p>
        </w:tc>
        <w:tc>
          <w:tcPr>
            <w:tcW w:w="4592" w:type="dxa"/>
          </w:tcPr>
          <w:p>
            <w:pPr>
              <w:pStyle w:val="0"/>
              <w:jc w:val="both"/>
            </w:pPr>
            <w:r>
              <w:rPr>
                <w:sz w:val="20"/>
              </w:rPr>
              <w:t xml:space="preserve">вариативная часть</w:t>
            </w:r>
          </w:p>
        </w:tc>
        <w:tc>
          <w:tcPr>
            <w:tcW w:w="1757" w:type="dxa"/>
          </w:tcPr>
          <w:p>
            <w:pPr>
              <w:pStyle w:val="0"/>
            </w:pPr>
            <w:r>
              <w:rPr>
                <w:sz w:val="20"/>
              </w:rPr>
              <w:t xml:space="preserve">1350</w:t>
            </w:r>
          </w:p>
        </w:tc>
        <w:tc>
          <w:tcPr>
            <w:tcW w:w="1587" w:type="dxa"/>
          </w:tcPr>
          <w:p>
            <w:pPr>
              <w:pStyle w:val="0"/>
            </w:pPr>
            <w:r>
              <w:rPr>
                <w:sz w:val="20"/>
              </w:rPr>
              <w:t xml:space="preserve">900</w:t>
            </w:r>
          </w:p>
        </w:tc>
      </w:tr>
      <w:tr>
        <w:tc>
          <w:tcPr>
            <w:tcW w:w="1134" w:type="dxa"/>
          </w:tcPr>
          <w:p>
            <w:pPr>
              <w:pStyle w:val="0"/>
            </w:pPr>
            <w:r>
              <w:rPr>
                <w:sz w:val="20"/>
              </w:rPr>
            </w:r>
          </w:p>
        </w:tc>
        <w:tc>
          <w:tcPr>
            <w:tcW w:w="4592" w:type="dxa"/>
          </w:tcPr>
          <w:p>
            <w:pPr>
              <w:pStyle w:val="0"/>
              <w:jc w:val="both"/>
            </w:pPr>
            <w:r>
              <w:rPr>
                <w:sz w:val="20"/>
              </w:rPr>
              <w:t xml:space="preserve">итого по обязательной части ППССЗ</w:t>
            </w:r>
          </w:p>
        </w:tc>
        <w:tc>
          <w:tcPr>
            <w:tcW w:w="1757" w:type="dxa"/>
          </w:tcPr>
          <w:p>
            <w:pPr>
              <w:pStyle w:val="0"/>
            </w:pPr>
            <w:r>
              <w:rPr>
                <w:sz w:val="20"/>
              </w:rPr>
              <w:t xml:space="preserve">4590</w:t>
            </w:r>
          </w:p>
        </w:tc>
        <w:tc>
          <w:tcPr>
            <w:tcW w:w="1587" w:type="dxa"/>
          </w:tcPr>
          <w:p>
            <w:pPr>
              <w:pStyle w:val="0"/>
            </w:pPr>
            <w:r>
              <w:rPr>
                <w:sz w:val="20"/>
              </w:rPr>
              <w:t xml:space="preserve">3060</w:t>
            </w:r>
          </w:p>
        </w:tc>
      </w:tr>
      <w:tr>
        <w:tc>
          <w:tcPr>
            <w:tcW w:w="1134" w:type="dxa"/>
            <w:tcBorders>
              <w:bottom w:val="nil"/>
            </w:tcBorders>
          </w:tcPr>
          <w:p>
            <w:pPr>
              <w:pStyle w:val="0"/>
            </w:pPr>
            <w:r>
              <w:rPr>
                <w:sz w:val="20"/>
              </w:rPr>
              <w:t xml:space="preserve">УП.00</w:t>
            </w:r>
          </w:p>
        </w:tc>
        <w:tc>
          <w:tcPr>
            <w:tcW w:w="4592" w:type="dxa"/>
            <w:vMerge w:val="restart"/>
          </w:tcPr>
          <w:p>
            <w:pPr>
              <w:pStyle w:val="0"/>
              <w:jc w:val="both"/>
            </w:pPr>
            <w:r>
              <w:rPr>
                <w:sz w:val="20"/>
              </w:rPr>
              <w:t xml:space="preserve">учебная и производственная практики</w:t>
            </w:r>
          </w:p>
        </w:tc>
        <w:tc>
          <w:tcPr>
            <w:tcW w:w="1757" w:type="dxa"/>
            <w:vMerge w:val="restart"/>
          </w:tcPr>
          <w:p>
            <w:pPr>
              <w:pStyle w:val="0"/>
            </w:pPr>
            <w:r>
              <w:rPr>
                <w:sz w:val="20"/>
              </w:rPr>
              <w:t xml:space="preserve">24 нед.</w:t>
            </w:r>
          </w:p>
        </w:tc>
        <w:tc>
          <w:tcPr>
            <w:tcW w:w="1587" w:type="dxa"/>
            <w:vMerge w:val="restart"/>
          </w:tcPr>
          <w:p>
            <w:pPr>
              <w:pStyle w:val="0"/>
            </w:pPr>
            <w:r>
              <w:rPr>
                <w:sz w:val="20"/>
              </w:rPr>
              <w:t xml:space="preserve">864</w:t>
            </w:r>
          </w:p>
        </w:tc>
      </w:tr>
      <w:tr>
        <w:tc>
          <w:tcPr>
            <w:tcW w:w="1134" w:type="dxa"/>
            <w:tcBorders>
              <w:top w:val="nil"/>
            </w:tcBorders>
          </w:tcPr>
          <w:p>
            <w:pPr>
              <w:pStyle w:val="0"/>
            </w:pPr>
            <w:r>
              <w:rPr>
                <w:sz w:val="20"/>
              </w:rPr>
              <w:t xml:space="preserve">ПП.00</w:t>
            </w:r>
          </w:p>
        </w:tc>
        <w:tc>
          <w:tcPr>
            <w:vMerge w:val="continue"/>
          </w:tcPr>
          <w:p/>
        </w:tc>
        <w:tc>
          <w:tcPr>
            <w:vMerge w:val="continue"/>
          </w:tcPr>
          <w:p/>
        </w:tc>
        <w:tc>
          <w:tcPr>
            <w:vMerge w:val="continue"/>
          </w:tcPr>
          <w:p/>
        </w:tc>
      </w:tr>
      <w:tr>
        <w:tc>
          <w:tcPr>
            <w:tcW w:w="1134" w:type="dxa"/>
          </w:tcPr>
          <w:p>
            <w:pPr>
              <w:pStyle w:val="0"/>
            </w:pPr>
            <w:r>
              <w:rPr>
                <w:sz w:val="20"/>
              </w:rPr>
              <w:t xml:space="preserve">ПДП.00</w:t>
            </w:r>
          </w:p>
        </w:tc>
        <w:tc>
          <w:tcPr>
            <w:tcW w:w="4592" w:type="dxa"/>
          </w:tcPr>
          <w:p>
            <w:pPr>
              <w:pStyle w:val="0"/>
              <w:jc w:val="both"/>
            </w:pPr>
            <w:r>
              <w:rPr>
                <w:sz w:val="20"/>
              </w:rPr>
              <w:t xml:space="preserve">производственная практика (преддипломная)</w:t>
            </w:r>
          </w:p>
        </w:tc>
        <w:tc>
          <w:tcPr>
            <w:tcW w:w="1757" w:type="dxa"/>
          </w:tcPr>
          <w:p>
            <w:pPr>
              <w:pStyle w:val="0"/>
            </w:pPr>
            <w:r>
              <w:rPr>
                <w:sz w:val="20"/>
              </w:rPr>
              <w:t xml:space="preserve">4 нед.</w:t>
            </w:r>
          </w:p>
        </w:tc>
        <w:tc>
          <w:tcPr>
            <w:tcW w:w="1587" w:type="dxa"/>
          </w:tcPr>
          <w:p>
            <w:pPr>
              <w:pStyle w:val="0"/>
            </w:pPr>
            <w:r>
              <w:rPr>
                <w:sz w:val="20"/>
              </w:rPr>
              <w:t xml:space="preserve">144</w:t>
            </w:r>
          </w:p>
        </w:tc>
      </w:tr>
      <w:tr>
        <w:tc>
          <w:tcPr>
            <w:tcW w:w="1134" w:type="dxa"/>
          </w:tcPr>
          <w:p>
            <w:pPr>
              <w:pStyle w:val="0"/>
            </w:pPr>
            <w:r>
              <w:rPr>
                <w:sz w:val="20"/>
              </w:rPr>
              <w:t xml:space="preserve">ПА.00</w:t>
            </w:r>
          </w:p>
        </w:tc>
        <w:tc>
          <w:tcPr>
            <w:tcW w:w="4592" w:type="dxa"/>
          </w:tcPr>
          <w:p>
            <w:pPr>
              <w:pStyle w:val="0"/>
              <w:jc w:val="both"/>
            </w:pPr>
            <w:r>
              <w:rPr>
                <w:sz w:val="20"/>
              </w:rPr>
              <w:t xml:space="preserve">промежуточная аттестация</w:t>
            </w:r>
          </w:p>
        </w:tc>
        <w:tc>
          <w:tcPr>
            <w:tcW w:w="1757" w:type="dxa"/>
          </w:tcPr>
          <w:p>
            <w:pPr>
              <w:pStyle w:val="0"/>
            </w:pPr>
            <w:r>
              <w:rPr>
                <w:sz w:val="20"/>
              </w:rPr>
              <w:t xml:space="preserve">5 нед.</w:t>
            </w:r>
          </w:p>
        </w:tc>
        <w:tc>
          <w:tcPr>
            <w:tcW w:w="1587" w:type="dxa"/>
          </w:tcPr>
          <w:p>
            <w:pPr>
              <w:pStyle w:val="0"/>
            </w:pPr>
            <w:r>
              <w:rPr>
                <w:sz w:val="20"/>
              </w:rPr>
              <w:t xml:space="preserve">180</w:t>
            </w:r>
          </w:p>
        </w:tc>
      </w:tr>
      <w:tr>
        <w:tc>
          <w:tcPr>
            <w:tcW w:w="1134" w:type="dxa"/>
          </w:tcPr>
          <w:p>
            <w:pPr>
              <w:pStyle w:val="0"/>
            </w:pPr>
            <w:r>
              <w:rPr>
                <w:sz w:val="20"/>
              </w:rPr>
              <w:t xml:space="preserve">ГИА.00</w:t>
            </w:r>
          </w:p>
        </w:tc>
        <w:tc>
          <w:tcPr>
            <w:tcW w:w="4592" w:type="dxa"/>
          </w:tcPr>
          <w:p>
            <w:pPr>
              <w:pStyle w:val="0"/>
              <w:jc w:val="both"/>
            </w:pPr>
            <w:r>
              <w:rPr>
                <w:sz w:val="20"/>
              </w:rPr>
              <w:t xml:space="preserve">государственная итоговая аттестация</w:t>
            </w:r>
          </w:p>
        </w:tc>
        <w:tc>
          <w:tcPr>
            <w:tcW w:w="1757" w:type="dxa"/>
          </w:tcPr>
          <w:p>
            <w:pPr>
              <w:pStyle w:val="0"/>
            </w:pPr>
            <w:r>
              <w:rPr>
                <w:sz w:val="20"/>
              </w:rPr>
              <w:t xml:space="preserve">6 нед.</w:t>
            </w:r>
          </w:p>
        </w:tc>
        <w:tc>
          <w:tcPr>
            <w:tcW w:w="1587" w:type="dxa"/>
          </w:tcPr>
          <w:p>
            <w:pPr>
              <w:pStyle w:val="0"/>
            </w:pPr>
            <w:r>
              <w:rPr>
                <w:sz w:val="20"/>
              </w:rPr>
              <w:t xml:space="preserve">216</w:t>
            </w:r>
          </w:p>
        </w:tc>
      </w:tr>
      <w:tr>
        <w:tc>
          <w:tcPr>
            <w:gridSpan w:val="2"/>
            <w:tcW w:w="5726" w:type="dxa"/>
          </w:tcPr>
          <w:p>
            <w:pPr>
              <w:pStyle w:val="0"/>
              <w:jc w:val="both"/>
            </w:pPr>
            <w:r>
              <w:rPr>
                <w:sz w:val="20"/>
              </w:rPr>
              <w:t xml:space="preserve">Общий объем образовательной программы:</w:t>
            </w:r>
          </w:p>
        </w:tc>
        <w:tc>
          <w:tcPr>
            <w:tcW w:w="1757" w:type="dxa"/>
          </w:tcPr>
          <w:p>
            <w:pPr>
              <w:pStyle w:val="0"/>
            </w:pPr>
            <w:r>
              <w:rPr>
                <w:sz w:val="20"/>
              </w:rPr>
            </w:r>
          </w:p>
        </w:tc>
        <w:tc>
          <w:tcPr>
            <w:tcW w:w="1587" w:type="dxa"/>
          </w:tcPr>
          <w:p>
            <w:pPr>
              <w:pStyle w:val="0"/>
            </w:pPr>
            <w:r>
              <w:rPr>
                <w:sz w:val="20"/>
              </w:rPr>
            </w:r>
          </w:p>
        </w:tc>
      </w:tr>
      <w:tr>
        <w:tc>
          <w:tcPr>
            <w:tcW w:w="1134" w:type="dxa"/>
          </w:tcPr>
          <w:p>
            <w:pPr>
              <w:pStyle w:val="0"/>
            </w:pPr>
            <w:r>
              <w:rPr>
                <w:sz w:val="20"/>
              </w:rPr>
            </w:r>
          </w:p>
        </w:tc>
        <w:tc>
          <w:tcPr>
            <w:tcW w:w="4592" w:type="dxa"/>
          </w:tcPr>
          <w:p>
            <w:pPr>
              <w:pStyle w:val="0"/>
              <w:jc w:val="both"/>
            </w:pPr>
            <w:r>
              <w:rPr>
                <w:sz w:val="20"/>
              </w:rPr>
              <w:t xml:space="preserve">на базе среднего общего образования</w:t>
            </w:r>
          </w:p>
        </w:tc>
        <w:tc>
          <w:tcPr>
            <w:tcW w:w="1757" w:type="dxa"/>
          </w:tcPr>
          <w:p>
            <w:pPr>
              <w:pStyle w:val="0"/>
            </w:pPr>
            <w:r>
              <w:rPr>
                <w:sz w:val="20"/>
              </w:rPr>
              <w:t xml:space="preserve">124 нед.</w:t>
            </w:r>
          </w:p>
        </w:tc>
        <w:tc>
          <w:tcPr>
            <w:tcW w:w="1587" w:type="dxa"/>
          </w:tcPr>
          <w:p>
            <w:pPr>
              <w:pStyle w:val="0"/>
            </w:pPr>
            <w:r>
              <w:rPr>
                <w:sz w:val="20"/>
              </w:rPr>
              <w:t xml:space="preserve">4464</w:t>
            </w:r>
          </w:p>
        </w:tc>
      </w:tr>
      <w:tr>
        <w:tc>
          <w:tcPr>
            <w:tcW w:w="1134" w:type="dxa"/>
          </w:tcPr>
          <w:p>
            <w:pPr>
              <w:pStyle w:val="0"/>
            </w:pPr>
            <w:r>
              <w:rPr>
                <w:sz w:val="20"/>
              </w:rPr>
            </w:r>
          </w:p>
        </w:tc>
        <w:tc>
          <w:tcPr>
            <w:tcW w:w="4592" w:type="dxa"/>
            <w:vAlign w:val="center"/>
          </w:tcPr>
          <w:p>
            <w:pPr>
              <w:pStyle w:val="0"/>
              <w:jc w:val="both"/>
            </w:pPr>
            <w:r>
              <w:rPr>
                <w:sz w:val="20"/>
              </w:rPr>
              <w:t xml:space="preserve">на базе основного общего образования,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w:t>
            </w:r>
          </w:p>
        </w:tc>
        <w:tc>
          <w:tcPr>
            <w:tcW w:w="1757" w:type="dxa"/>
          </w:tcPr>
          <w:p>
            <w:pPr>
              <w:pStyle w:val="0"/>
            </w:pPr>
            <w:r>
              <w:rPr>
                <w:sz w:val="20"/>
              </w:rPr>
              <w:t xml:space="preserve">165 нед.</w:t>
            </w:r>
          </w:p>
        </w:tc>
        <w:tc>
          <w:tcPr>
            <w:tcW w:w="1587" w:type="dxa"/>
          </w:tcPr>
          <w:p>
            <w:pPr>
              <w:pStyle w:val="0"/>
            </w:pPr>
            <w:r>
              <w:rPr>
                <w:sz w:val="20"/>
              </w:rPr>
              <w:t xml:space="preserve">5940</w:t>
            </w:r>
          </w:p>
        </w:tc>
      </w:tr>
    </w:tbl>
    <w:p>
      <w:pPr>
        <w:pStyle w:val="0"/>
        <w:jc w:val="both"/>
      </w:pPr>
      <w:r>
        <w:rPr>
          <w:sz w:val="20"/>
        </w:rPr>
      </w:r>
    </w:p>
    <w:p>
      <w:pPr>
        <w:pStyle w:val="0"/>
        <w:outlineLvl w:val="2"/>
        <w:jc w:val="right"/>
      </w:pPr>
      <w:r>
        <w:rPr>
          <w:sz w:val="20"/>
        </w:rPr>
        <w:t xml:space="preserve">Таблица 4</w:t>
      </w:r>
    </w:p>
    <w:p>
      <w:pPr>
        <w:pStyle w:val="0"/>
        <w:jc w:val="both"/>
      </w:pPr>
      <w:r>
        <w:rPr>
          <w:sz w:val="20"/>
        </w:rPr>
      </w:r>
    </w:p>
    <w:p>
      <w:pPr>
        <w:pStyle w:val="2"/>
        <w:jc w:val="center"/>
      </w:pPr>
      <w:r>
        <w:rPr>
          <w:sz w:val="20"/>
        </w:rPr>
        <w:t xml:space="preserve">Структура программы подготовки специалистов среднего звена</w:t>
      </w:r>
    </w:p>
    <w:p>
      <w:pPr>
        <w:pStyle w:val="2"/>
        <w:jc w:val="center"/>
      </w:pPr>
      <w:r>
        <w:rPr>
          <w:sz w:val="20"/>
        </w:rPr>
        <w:t xml:space="preserve">углубленной подготовки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4592"/>
        <w:gridCol w:w="1757"/>
        <w:gridCol w:w="1587"/>
      </w:tblGrid>
      <w:tr>
        <w:tc>
          <w:tcPr>
            <w:gridSpan w:val="2"/>
            <w:tcW w:w="5726" w:type="dxa"/>
          </w:tcPr>
          <w:p>
            <w:pPr>
              <w:pStyle w:val="0"/>
            </w:pPr>
            <w:r>
              <w:rPr>
                <w:sz w:val="20"/>
              </w:rPr>
            </w:r>
          </w:p>
        </w:tc>
        <w:tc>
          <w:tcPr>
            <w:tcW w:w="1757" w:type="dxa"/>
            <w:vAlign w:val="center"/>
          </w:tcPr>
          <w:p>
            <w:pPr>
              <w:pStyle w:val="0"/>
              <w:jc w:val="center"/>
            </w:pPr>
            <w:r>
              <w:rPr>
                <w:sz w:val="20"/>
              </w:rPr>
              <w:t xml:space="preserve">Всего максимальной учебной нагрузки обучающегося (час./нед.)</w:t>
            </w:r>
          </w:p>
        </w:tc>
        <w:tc>
          <w:tcPr>
            <w:tcW w:w="1587" w:type="dxa"/>
          </w:tcPr>
          <w:p>
            <w:pPr>
              <w:pStyle w:val="0"/>
              <w:jc w:val="center"/>
            </w:pPr>
            <w:r>
              <w:rPr>
                <w:sz w:val="20"/>
              </w:rPr>
              <w:t xml:space="preserve">В том числе часов обязательных учебных занятий</w:t>
            </w:r>
          </w:p>
        </w:tc>
      </w:tr>
      <w:tr>
        <w:tc>
          <w:tcPr>
            <w:gridSpan w:val="2"/>
            <w:tcW w:w="5726" w:type="dxa"/>
          </w:tcPr>
          <w:p>
            <w:pPr>
              <w:pStyle w:val="0"/>
              <w:jc w:val="both"/>
            </w:pPr>
            <w:r>
              <w:rPr>
                <w:sz w:val="20"/>
              </w:rPr>
              <w:t xml:space="preserve">учебные циклы</w:t>
            </w:r>
          </w:p>
        </w:tc>
        <w:tc>
          <w:tcPr>
            <w:tcW w:w="1757" w:type="dxa"/>
          </w:tcPr>
          <w:p>
            <w:pPr>
              <w:pStyle w:val="0"/>
            </w:pPr>
            <w:r>
              <w:rPr>
                <w:sz w:val="20"/>
              </w:rPr>
              <w:t xml:space="preserve">4482</w:t>
            </w:r>
          </w:p>
        </w:tc>
        <w:tc>
          <w:tcPr>
            <w:tcW w:w="1587" w:type="dxa"/>
          </w:tcPr>
          <w:p>
            <w:pPr>
              <w:pStyle w:val="0"/>
            </w:pPr>
            <w:r>
              <w:rPr>
                <w:sz w:val="20"/>
              </w:rPr>
              <w:t xml:space="preserve">2988</w:t>
            </w:r>
          </w:p>
        </w:tc>
      </w:tr>
      <w:tr>
        <w:tc>
          <w:tcPr>
            <w:tcW w:w="1134" w:type="dxa"/>
          </w:tcPr>
          <w:p>
            <w:pPr>
              <w:pStyle w:val="0"/>
            </w:pPr>
            <w:r>
              <w:rPr>
                <w:sz w:val="20"/>
              </w:rPr>
              <w:t xml:space="preserve">ОГСЭ.00</w:t>
            </w:r>
          </w:p>
        </w:tc>
        <w:tc>
          <w:tcPr>
            <w:tcW w:w="4592" w:type="dxa"/>
            <w:vAlign w:val="center"/>
          </w:tcPr>
          <w:p>
            <w:pPr>
              <w:pStyle w:val="0"/>
              <w:jc w:val="both"/>
            </w:pPr>
            <w:r>
              <w:rPr>
                <w:sz w:val="20"/>
              </w:rPr>
              <w:t xml:space="preserve">Общий гуманитарный и социально-экономический</w:t>
            </w:r>
          </w:p>
        </w:tc>
        <w:tc>
          <w:tcPr>
            <w:tcW w:w="1757" w:type="dxa"/>
          </w:tcPr>
          <w:p>
            <w:pPr>
              <w:pStyle w:val="0"/>
            </w:pPr>
            <w:r>
              <w:rPr>
                <w:sz w:val="20"/>
              </w:rPr>
              <w:t xml:space="preserve">930</w:t>
            </w:r>
          </w:p>
        </w:tc>
        <w:tc>
          <w:tcPr>
            <w:tcW w:w="1587" w:type="dxa"/>
          </w:tcPr>
          <w:p>
            <w:pPr>
              <w:pStyle w:val="0"/>
            </w:pPr>
            <w:r>
              <w:rPr>
                <w:sz w:val="20"/>
              </w:rPr>
              <w:t xml:space="preserve">620</w:t>
            </w:r>
          </w:p>
        </w:tc>
      </w:tr>
      <w:tr>
        <w:tc>
          <w:tcPr>
            <w:tcW w:w="1134" w:type="dxa"/>
          </w:tcPr>
          <w:p>
            <w:pPr>
              <w:pStyle w:val="0"/>
            </w:pPr>
            <w:r>
              <w:rPr>
                <w:sz w:val="20"/>
              </w:rPr>
              <w:t xml:space="preserve">ЕН.00</w:t>
            </w:r>
          </w:p>
        </w:tc>
        <w:tc>
          <w:tcPr>
            <w:tcW w:w="4592" w:type="dxa"/>
            <w:vAlign w:val="center"/>
          </w:tcPr>
          <w:p>
            <w:pPr>
              <w:pStyle w:val="0"/>
              <w:jc w:val="both"/>
            </w:pPr>
            <w:r>
              <w:rPr>
                <w:sz w:val="20"/>
              </w:rPr>
              <w:t xml:space="preserve">Математический и общий естественнонаучный</w:t>
            </w:r>
          </w:p>
        </w:tc>
        <w:tc>
          <w:tcPr>
            <w:tcW w:w="1757" w:type="dxa"/>
          </w:tcPr>
          <w:p>
            <w:pPr>
              <w:pStyle w:val="0"/>
            </w:pPr>
            <w:r>
              <w:rPr>
                <w:sz w:val="20"/>
              </w:rPr>
              <w:t xml:space="preserve">234</w:t>
            </w:r>
          </w:p>
        </w:tc>
        <w:tc>
          <w:tcPr>
            <w:tcW w:w="1587" w:type="dxa"/>
          </w:tcPr>
          <w:p>
            <w:pPr>
              <w:pStyle w:val="0"/>
            </w:pPr>
            <w:r>
              <w:rPr>
                <w:sz w:val="20"/>
              </w:rPr>
              <w:t xml:space="preserve">156</w:t>
            </w:r>
          </w:p>
        </w:tc>
      </w:tr>
      <w:tr>
        <w:tc>
          <w:tcPr>
            <w:tcW w:w="1134" w:type="dxa"/>
          </w:tcPr>
          <w:p>
            <w:pPr>
              <w:pStyle w:val="0"/>
            </w:pPr>
            <w:r>
              <w:rPr>
                <w:sz w:val="20"/>
              </w:rPr>
              <w:t xml:space="preserve">П.00</w:t>
            </w:r>
          </w:p>
        </w:tc>
        <w:tc>
          <w:tcPr>
            <w:tcW w:w="4592" w:type="dxa"/>
          </w:tcPr>
          <w:p>
            <w:pPr>
              <w:pStyle w:val="0"/>
              <w:jc w:val="both"/>
            </w:pPr>
            <w:r>
              <w:rPr>
                <w:sz w:val="20"/>
              </w:rPr>
              <w:t xml:space="preserve">Профессиональный, в том числе:</w:t>
            </w:r>
          </w:p>
        </w:tc>
        <w:tc>
          <w:tcPr>
            <w:tcW w:w="1757" w:type="dxa"/>
          </w:tcPr>
          <w:p>
            <w:pPr>
              <w:pStyle w:val="0"/>
            </w:pPr>
            <w:r>
              <w:rPr>
                <w:sz w:val="20"/>
              </w:rPr>
              <w:t xml:space="preserve">3318</w:t>
            </w:r>
          </w:p>
        </w:tc>
        <w:tc>
          <w:tcPr>
            <w:tcW w:w="1587" w:type="dxa"/>
          </w:tcPr>
          <w:p>
            <w:pPr>
              <w:pStyle w:val="0"/>
            </w:pPr>
            <w:r>
              <w:rPr>
                <w:sz w:val="20"/>
              </w:rPr>
              <w:t xml:space="preserve">2212</w:t>
            </w:r>
          </w:p>
        </w:tc>
      </w:tr>
      <w:tr>
        <w:tc>
          <w:tcPr>
            <w:tcW w:w="1134" w:type="dxa"/>
          </w:tcPr>
          <w:p>
            <w:pPr>
              <w:pStyle w:val="0"/>
            </w:pPr>
            <w:r>
              <w:rPr>
                <w:sz w:val="20"/>
              </w:rPr>
              <w:t xml:space="preserve">ОП.00</w:t>
            </w:r>
          </w:p>
        </w:tc>
        <w:tc>
          <w:tcPr>
            <w:tcW w:w="4592" w:type="dxa"/>
          </w:tcPr>
          <w:p>
            <w:pPr>
              <w:pStyle w:val="0"/>
              <w:jc w:val="both"/>
            </w:pPr>
            <w:r>
              <w:rPr>
                <w:sz w:val="20"/>
              </w:rPr>
              <w:t xml:space="preserve">общепрофессиональные дисциплины</w:t>
            </w:r>
          </w:p>
        </w:tc>
        <w:tc>
          <w:tcPr>
            <w:tcW w:w="1757" w:type="dxa"/>
          </w:tcPr>
          <w:p>
            <w:pPr>
              <w:pStyle w:val="0"/>
            </w:pPr>
            <w:r>
              <w:rPr>
                <w:sz w:val="20"/>
              </w:rPr>
              <w:t xml:space="preserve">954</w:t>
            </w:r>
          </w:p>
        </w:tc>
        <w:tc>
          <w:tcPr>
            <w:tcW w:w="1587" w:type="dxa"/>
          </w:tcPr>
          <w:p>
            <w:pPr>
              <w:pStyle w:val="0"/>
            </w:pPr>
            <w:r>
              <w:rPr>
                <w:sz w:val="20"/>
              </w:rPr>
              <w:t xml:space="preserve">636</w:t>
            </w:r>
          </w:p>
        </w:tc>
      </w:tr>
      <w:tr>
        <w:tc>
          <w:tcPr>
            <w:tcW w:w="1134" w:type="dxa"/>
          </w:tcPr>
          <w:p>
            <w:pPr>
              <w:pStyle w:val="0"/>
            </w:pPr>
            <w:r>
              <w:rPr>
                <w:sz w:val="20"/>
              </w:rPr>
              <w:t xml:space="preserve">ПМ.00</w:t>
            </w:r>
          </w:p>
        </w:tc>
        <w:tc>
          <w:tcPr>
            <w:tcW w:w="4592" w:type="dxa"/>
          </w:tcPr>
          <w:p>
            <w:pPr>
              <w:pStyle w:val="0"/>
              <w:jc w:val="both"/>
            </w:pPr>
            <w:r>
              <w:rPr>
                <w:sz w:val="20"/>
              </w:rPr>
              <w:t xml:space="preserve">профессиональные модули</w:t>
            </w:r>
          </w:p>
        </w:tc>
        <w:tc>
          <w:tcPr>
            <w:tcW w:w="1757" w:type="dxa"/>
          </w:tcPr>
          <w:p>
            <w:pPr>
              <w:pStyle w:val="0"/>
            </w:pPr>
            <w:r>
              <w:rPr>
                <w:sz w:val="20"/>
              </w:rPr>
              <w:t xml:space="preserve">2364</w:t>
            </w:r>
          </w:p>
        </w:tc>
        <w:tc>
          <w:tcPr>
            <w:tcW w:w="1587" w:type="dxa"/>
          </w:tcPr>
          <w:p>
            <w:pPr>
              <w:pStyle w:val="0"/>
            </w:pPr>
            <w:r>
              <w:rPr>
                <w:sz w:val="20"/>
              </w:rPr>
              <w:t xml:space="preserve">1576</w:t>
            </w:r>
          </w:p>
        </w:tc>
      </w:tr>
      <w:tr>
        <w:tc>
          <w:tcPr>
            <w:gridSpan w:val="2"/>
            <w:tcW w:w="5726" w:type="dxa"/>
            <w:vAlign w:val="center"/>
          </w:tcPr>
          <w:p>
            <w:pPr>
              <w:pStyle w:val="0"/>
              <w:jc w:val="both"/>
            </w:pPr>
            <w:r>
              <w:rPr>
                <w:sz w:val="20"/>
              </w:rPr>
              <w:t xml:space="preserve">и разделы</w:t>
            </w:r>
          </w:p>
        </w:tc>
        <w:tc>
          <w:tcPr>
            <w:tcW w:w="1757" w:type="dxa"/>
          </w:tcPr>
          <w:p>
            <w:pPr>
              <w:pStyle w:val="0"/>
            </w:pPr>
            <w:r>
              <w:rPr>
                <w:sz w:val="20"/>
              </w:rPr>
            </w:r>
          </w:p>
        </w:tc>
        <w:tc>
          <w:tcPr>
            <w:tcW w:w="1587" w:type="dxa"/>
          </w:tcPr>
          <w:p>
            <w:pPr>
              <w:pStyle w:val="0"/>
            </w:pPr>
            <w:r>
              <w:rPr>
                <w:sz w:val="20"/>
              </w:rPr>
            </w:r>
          </w:p>
        </w:tc>
      </w:tr>
      <w:tr>
        <w:tc>
          <w:tcPr>
            <w:tcW w:w="1134" w:type="dxa"/>
          </w:tcPr>
          <w:p>
            <w:pPr>
              <w:pStyle w:val="0"/>
            </w:pPr>
            <w:r>
              <w:rPr>
                <w:sz w:val="20"/>
              </w:rPr>
            </w:r>
          </w:p>
        </w:tc>
        <w:tc>
          <w:tcPr>
            <w:tcW w:w="4592" w:type="dxa"/>
          </w:tcPr>
          <w:p>
            <w:pPr>
              <w:pStyle w:val="0"/>
              <w:jc w:val="both"/>
            </w:pPr>
            <w:r>
              <w:rPr>
                <w:sz w:val="20"/>
              </w:rPr>
              <w:t xml:space="preserve">вариативная часть</w:t>
            </w:r>
          </w:p>
        </w:tc>
        <w:tc>
          <w:tcPr>
            <w:tcW w:w="1757" w:type="dxa"/>
          </w:tcPr>
          <w:p>
            <w:pPr>
              <w:pStyle w:val="0"/>
            </w:pPr>
            <w:r>
              <w:rPr>
                <w:sz w:val="20"/>
              </w:rPr>
              <w:t xml:space="preserve">1944</w:t>
            </w:r>
          </w:p>
        </w:tc>
        <w:tc>
          <w:tcPr>
            <w:tcW w:w="1587" w:type="dxa"/>
          </w:tcPr>
          <w:p>
            <w:pPr>
              <w:pStyle w:val="0"/>
            </w:pPr>
            <w:r>
              <w:rPr>
                <w:sz w:val="20"/>
              </w:rPr>
              <w:t xml:space="preserve">1296</w:t>
            </w:r>
          </w:p>
        </w:tc>
      </w:tr>
      <w:tr>
        <w:tc>
          <w:tcPr>
            <w:tcW w:w="1134" w:type="dxa"/>
          </w:tcPr>
          <w:p>
            <w:pPr>
              <w:pStyle w:val="0"/>
            </w:pPr>
            <w:r>
              <w:rPr>
                <w:sz w:val="20"/>
              </w:rPr>
            </w:r>
          </w:p>
        </w:tc>
        <w:tc>
          <w:tcPr>
            <w:tcW w:w="4592" w:type="dxa"/>
          </w:tcPr>
          <w:p>
            <w:pPr>
              <w:pStyle w:val="0"/>
              <w:jc w:val="both"/>
            </w:pPr>
            <w:r>
              <w:rPr>
                <w:sz w:val="20"/>
              </w:rPr>
              <w:t xml:space="preserve">итого по обязательной части ППССЗ</w:t>
            </w:r>
          </w:p>
        </w:tc>
        <w:tc>
          <w:tcPr>
            <w:tcW w:w="1757" w:type="dxa"/>
          </w:tcPr>
          <w:p>
            <w:pPr>
              <w:pStyle w:val="0"/>
            </w:pPr>
            <w:r>
              <w:rPr>
                <w:sz w:val="20"/>
              </w:rPr>
              <w:t xml:space="preserve">6426</w:t>
            </w:r>
          </w:p>
        </w:tc>
        <w:tc>
          <w:tcPr>
            <w:tcW w:w="1587" w:type="dxa"/>
          </w:tcPr>
          <w:p>
            <w:pPr>
              <w:pStyle w:val="0"/>
            </w:pPr>
            <w:r>
              <w:rPr>
                <w:sz w:val="20"/>
              </w:rPr>
              <w:t xml:space="preserve">4284</w:t>
            </w:r>
          </w:p>
        </w:tc>
      </w:tr>
      <w:tr>
        <w:tc>
          <w:tcPr>
            <w:tcW w:w="1134" w:type="dxa"/>
            <w:tcBorders>
              <w:bottom w:val="nil"/>
            </w:tcBorders>
          </w:tcPr>
          <w:p>
            <w:pPr>
              <w:pStyle w:val="0"/>
            </w:pPr>
            <w:r>
              <w:rPr>
                <w:sz w:val="20"/>
              </w:rPr>
              <w:t xml:space="preserve">УП.00</w:t>
            </w:r>
          </w:p>
        </w:tc>
        <w:tc>
          <w:tcPr>
            <w:tcW w:w="4592" w:type="dxa"/>
            <w:vMerge w:val="restart"/>
          </w:tcPr>
          <w:p>
            <w:pPr>
              <w:pStyle w:val="0"/>
              <w:jc w:val="both"/>
            </w:pPr>
            <w:r>
              <w:rPr>
                <w:sz w:val="20"/>
              </w:rPr>
              <w:t xml:space="preserve">учебная и производственная практики</w:t>
            </w:r>
          </w:p>
        </w:tc>
        <w:tc>
          <w:tcPr>
            <w:tcW w:w="1757" w:type="dxa"/>
            <w:vMerge w:val="restart"/>
          </w:tcPr>
          <w:p>
            <w:pPr>
              <w:pStyle w:val="0"/>
            </w:pPr>
            <w:r>
              <w:rPr>
                <w:sz w:val="20"/>
              </w:rPr>
              <w:t xml:space="preserve">28 нед.</w:t>
            </w:r>
          </w:p>
        </w:tc>
        <w:tc>
          <w:tcPr>
            <w:tcW w:w="1587" w:type="dxa"/>
            <w:vMerge w:val="restart"/>
          </w:tcPr>
          <w:p>
            <w:pPr>
              <w:pStyle w:val="0"/>
            </w:pPr>
            <w:r>
              <w:rPr>
                <w:sz w:val="20"/>
              </w:rPr>
              <w:t xml:space="preserve">1008</w:t>
            </w:r>
          </w:p>
        </w:tc>
      </w:tr>
      <w:tr>
        <w:tc>
          <w:tcPr>
            <w:tcW w:w="1134" w:type="dxa"/>
            <w:tcBorders>
              <w:top w:val="nil"/>
            </w:tcBorders>
          </w:tcPr>
          <w:p>
            <w:pPr>
              <w:pStyle w:val="0"/>
            </w:pPr>
            <w:r>
              <w:rPr>
                <w:sz w:val="20"/>
              </w:rPr>
              <w:t xml:space="preserve">ПП.00</w:t>
            </w:r>
          </w:p>
        </w:tc>
        <w:tc>
          <w:tcPr>
            <w:vMerge w:val="continue"/>
          </w:tcPr>
          <w:p/>
        </w:tc>
        <w:tc>
          <w:tcPr>
            <w:vMerge w:val="continue"/>
          </w:tcPr>
          <w:p/>
        </w:tc>
        <w:tc>
          <w:tcPr>
            <w:vMerge w:val="continue"/>
          </w:tcPr>
          <w:p/>
        </w:tc>
      </w:tr>
      <w:tr>
        <w:tc>
          <w:tcPr>
            <w:tcW w:w="1134" w:type="dxa"/>
          </w:tcPr>
          <w:p>
            <w:pPr>
              <w:pStyle w:val="0"/>
            </w:pPr>
            <w:r>
              <w:rPr>
                <w:sz w:val="20"/>
              </w:rPr>
              <w:t xml:space="preserve">ПДП.00</w:t>
            </w:r>
          </w:p>
        </w:tc>
        <w:tc>
          <w:tcPr>
            <w:tcW w:w="4592" w:type="dxa"/>
          </w:tcPr>
          <w:p>
            <w:pPr>
              <w:pStyle w:val="0"/>
              <w:jc w:val="both"/>
            </w:pPr>
            <w:r>
              <w:rPr>
                <w:sz w:val="20"/>
              </w:rPr>
              <w:t xml:space="preserve">производственная практика (преддипломная)</w:t>
            </w:r>
          </w:p>
        </w:tc>
        <w:tc>
          <w:tcPr>
            <w:tcW w:w="1757" w:type="dxa"/>
          </w:tcPr>
          <w:p>
            <w:pPr>
              <w:pStyle w:val="0"/>
            </w:pPr>
            <w:r>
              <w:rPr>
                <w:sz w:val="20"/>
              </w:rPr>
              <w:t xml:space="preserve">5 нед.</w:t>
            </w:r>
          </w:p>
        </w:tc>
        <w:tc>
          <w:tcPr>
            <w:tcW w:w="1587" w:type="dxa"/>
          </w:tcPr>
          <w:p>
            <w:pPr>
              <w:pStyle w:val="0"/>
            </w:pPr>
            <w:r>
              <w:rPr>
                <w:sz w:val="20"/>
              </w:rPr>
              <w:t xml:space="preserve">180</w:t>
            </w:r>
          </w:p>
        </w:tc>
      </w:tr>
      <w:tr>
        <w:tc>
          <w:tcPr>
            <w:tcW w:w="1134" w:type="dxa"/>
          </w:tcPr>
          <w:p>
            <w:pPr>
              <w:pStyle w:val="0"/>
            </w:pPr>
            <w:r>
              <w:rPr>
                <w:sz w:val="20"/>
              </w:rPr>
              <w:t xml:space="preserve">ПА.00</w:t>
            </w:r>
          </w:p>
        </w:tc>
        <w:tc>
          <w:tcPr>
            <w:tcW w:w="4592" w:type="dxa"/>
          </w:tcPr>
          <w:p>
            <w:pPr>
              <w:pStyle w:val="0"/>
              <w:jc w:val="both"/>
            </w:pPr>
            <w:r>
              <w:rPr>
                <w:sz w:val="20"/>
              </w:rPr>
              <w:t xml:space="preserve">промежуточная аттестация</w:t>
            </w:r>
          </w:p>
        </w:tc>
        <w:tc>
          <w:tcPr>
            <w:tcW w:w="1757" w:type="dxa"/>
          </w:tcPr>
          <w:p>
            <w:pPr>
              <w:pStyle w:val="0"/>
            </w:pPr>
            <w:r>
              <w:rPr>
                <w:sz w:val="20"/>
              </w:rPr>
              <w:t xml:space="preserve">7 нед.</w:t>
            </w:r>
          </w:p>
        </w:tc>
        <w:tc>
          <w:tcPr>
            <w:tcW w:w="1587" w:type="dxa"/>
          </w:tcPr>
          <w:p>
            <w:pPr>
              <w:pStyle w:val="0"/>
            </w:pPr>
            <w:r>
              <w:rPr>
                <w:sz w:val="20"/>
              </w:rPr>
              <w:t xml:space="preserve">252</w:t>
            </w:r>
          </w:p>
        </w:tc>
      </w:tr>
      <w:tr>
        <w:tc>
          <w:tcPr>
            <w:tcW w:w="1134" w:type="dxa"/>
          </w:tcPr>
          <w:p>
            <w:pPr>
              <w:pStyle w:val="0"/>
            </w:pPr>
            <w:r>
              <w:rPr>
                <w:sz w:val="20"/>
              </w:rPr>
              <w:t xml:space="preserve">ГИА.00</w:t>
            </w:r>
          </w:p>
        </w:tc>
        <w:tc>
          <w:tcPr>
            <w:tcW w:w="4592" w:type="dxa"/>
          </w:tcPr>
          <w:p>
            <w:pPr>
              <w:pStyle w:val="0"/>
              <w:jc w:val="both"/>
            </w:pPr>
            <w:r>
              <w:rPr>
                <w:sz w:val="20"/>
              </w:rPr>
              <w:t xml:space="preserve">государственная итоговая аттестация</w:t>
            </w:r>
          </w:p>
        </w:tc>
        <w:tc>
          <w:tcPr>
            <w:tcW w:w="1757" w:type="dxa"/>
          </w:tcPr>
          <w:p>
            <w:pPr>
              <w:pStyle w:val="0"/>
            </w:pPr>
            <w:r>
              <w:rPr>
                <w:sz w:val="20"/>
              </w:rPr>
              <w:t xml:space="preserve">6 нед.</w:t>
            </w:r>
          </w:p>
        </w:tc>
        <w:tc>
          <w:tcPr>
            <w:tcW w:w="1587" w:type="dxa"/>
          </w:tcPr>
          <w:p>
            <w:pPr>
              <w:pStyle w:val="0"/>
            </w:pPr>
            <w:r>
              <w:rPr>
                <w:sz w:val="20"/>
              </w:rPr>
              <w:t xml:space="preserve">216</w:t>
            </w:r>
          </w:p>
        </w:tc>
      </w:tr>
      <w:tr>
        <w:tc>
          <w:tcPr>
            <w:gridSpan w:val="2"/>
            <w:tcW w:w="5726" w:type="dxa"/>
          </w:tcPr>
          <w:p>
            <w:pPr>
              <w:pStyle w:val="0"/>
              <w:jc w:val="both"/>
            </w:pPr>
            <w:r>
              <w:rPr>
                <w:sz w:val="20"/>
              </w:rPr>
              <w:t xml:space="preserve">Общий объем образовательной программы:</w:t>
            </w:r>
          </w:p>
        </w:tc>
        <w:tc>
          <w:tcPr>
            <w:tcW w:w="1757" w:type="dxa"/>
          </w:tcPr>
          <w:p>
            <w:pPr>
              <w:pStyle w:val="0"/>
            </w:pPr>
            <w:r>
              <w:rPr>
                <w:sz w:val="20"/>
              </w:rPr>
            </w:r>
          </w:p>
        </w:tc>
        <w:tc>
          <w:tcPr>
            <w:tcW w:w="1587" w:type="dxa"/>
          </w:tcPr>
          <w:p>
            <w:pPr>
              <w:pStyle w:val="0"/>
            </w:pPr>
            <w:r>
              <w:rPr>
                <w:sz w:val="20"/>
              </w:rPr>
            </w:r>
          </w:p>
        </w:tc>
      </w:tr>
      <w:tr>
        <w:tc>
          <w:tcPr>
            <w:tcW w:w="1134" w:type="dxa"/>
          </w:tcPr>
          <w:p>
            <w:pPr>
              <w:pStyle w:val="0"/>
            </w:pPr>
            <w:r>
              <w:rPr>
                <w:sz w:val="20"/>
              </w:rPr>
            </w:r>
          </w:p>
        </w:tc>
        <w:tc>
          <w:tcPr>
            <w:tcW w:w="4592" w:type="dxa"/>
          </w:tcPr>
          <w:p>
            <w:pPr>
              <w:pStyle w:val="0"/>
              <w:jc w:val="both"/>
            </w:pPr>
            <w:r>
              <w:rPr>
                <w:sz w:val="20"/>
              </w:rPr>
              <w:t xml:space="preserve">на базе среднего общего образования</w:t>
            </w:r>
          </w:p>
        </w:tc>
        <w:tc>
          <w:tcPr>
            <w:tcW w:w="1757" w:type="dxa"/>
          </w:tcPr>
          <w:p>
            <w:pPr>
              <w:pStyle w:val="0"/>
            </w:pPr>
            <w:r>
              <w:rPr>
                <w:sz w:val="20"/>
              </w:rPr>
              <w:t xml:space="preserve">165 нед.</w:t>
            </w:r>
          </w:p>
        </w:tc>
        <w:tc>
          <w:tcPr>
            <w:tcW w:w="1587" w:type="dxa"/>
          </w:tcPr>
          <w:p>
            <w:pPr>
              <w:pStyle w:val="0"/>
            </w:pPr>
            <w:r>
              <w:rPr>
                <w:sz w:val="20"/>
              </w:rPr>
              <w:t xml:space="preserve">5940</w:t>
            </w:r>
          </w:p>
        </w:tc>
      </w:tr>
      <w:tr>
        <w:tc>
          <w:tcPr>
            <w:tcW w:w="1134" w:type="dxa"/>
          </w:tcPr>
          <w:p>
            <w:pPr>
              <w:pStyle w:val="0"/>
            </w:pPr>
            <w:r>
              <w:rPr>
                <w:sz w:val="20"/>
              </w:rPr>
            </w:r>
          </w:p>
        </w:tc>
        <w:tc>
          <w:tcPr>
            <w:tcW w:w="4592" w:type="dxa"/>
            <w:vAlign w:val="center"/>
          </w:tcPr>
          <w:p>
            <w:pPr>
              <w:pStyle w:val="0"/>
              <w:jc w:val="both"/>
            </w:pPr>
            <w:r>
              <w:rPr>
                <w:sz w:val="20"/>
              </w:rPr>
              <w:t xml:space="preserve">на базе основного общего образования,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w:t>
            </w:r>
          </w:p>
        </w:tc>
        <w:tc>
          <w:tcPr>
            <w:tcW w:w="1757" w:type="dxa"/>
          </w:tcPr>
          <w:p>
            <w:pPr>
              <w:pStyle w:val="0"/>
            </w:pPr>
            <w:r>
              <w:rPr>
                <w:sz w:val="20"/>
              </w:rPr>
              <w:t xml:space="preserve">206 нед.</w:t>
            </w:r>
          </w:p>
        </w:tc>
        <w:tc>
          <w:tcPr>
            <w:tcW w:w="1587" w:type="dxa"/>
          </w:tcPr>
          <w:p>
            <w:pPr>
              <w:pStyle w:val="0"/>
            </w:pPr>
            <w:r>
              <w:rPr>
                <w:sz w:val="20"/>
              </w:rPr>
              <w:t xml:space="preserve">7416</w:t>
            </w:r>
          </w:p>
        </w:tc>
      </w:tr>
    </w:tbl>
    <w:p>
      <w:pPr>
        <w:pStyle w:val="0"/>
        <w:jc w:val="both"/>
      </w:pPr>
      <w:r>
        <w:rPr>
          <w:sz w:val="20"/>
        </w:rPr>
        <w:t xml:space="preserve">(п. 6.4 в ред. </w:t>
      </w:r>
      <w:hyperlink w:history="0" r:id="rId26"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ind w:firstLine="540"/>
        <w:jc w:val="both"/>
      </w:pPr>
      <w:r>
        <w:rPr>
          <w:sz w:val="20"/>
        </w:rPr>
      </w:r>
    </w:p>
    <w:p>
      <w:pPr>
        <w:pStyle w:val="2"/>
        <w:outlineLvl w:val="1"/>
        <w:jc w:val="center"/>
      </w:pPr>
      <w:r>
        <w:rPr>
          <w:sz w:val="20"/>
        </w:rPr>
        <w:t xml:space="preserve">VII. ТРЕБОВАНИЯ К УСЛОВИЯМ РЕАЛИЗАЦИИ ПРОГРАММЫ ПОДГОТОВКИ</w:t>
      </w:r>
    </w:p>
    <w:p>
      <w:pPr>
        <w:pStyle w:val="2"/>
        <w:jc w:val="center"/>
      </w:pPr>
      <w:r>
        <w:rPr>
          <w:sz w:val="20"/>
        </w:rPr>
        <w:t xml:space="preserve">СПЕЦИАЛИСТОВ СРЕДНЕГО ЗВЕНА</w:t>
      </w:r>
    </w:p>
    <w:p>
      <w:pPr>
        <w:pStyle w:val="0"/>
        <w:ind w:firstLine="540"/>
        <w:jc w:val="both"/>
      </w:pPr>
      <w:r>
        <w:rPr>
          <w:sz w:val="20"/>
        </w:rPr>
      </w:r>
    </w:p>
    <w:p>
      <w:pPr>
        <w:pStyle w:val="0"/>
        <w:ind w:firstLine="540"/>
        <w:jc w:val="both"/>
      </w:pPr>
      <w:r>
        <w:rPr>
          <w:sz w:val="20"/>
        </w:rPr>
        <w:t xml:space="preserve">7.1. Образовательная организация самостоятельно разрабатывает и утверждает ППССЗ в соответствии с ФГОС СПО и с учетом соответствующей примерной ППССЗ.</w:t>
      </w:r>
    </w:p>
    <w:p>
      <w:pPr>
        <w:pStyle w:val="0"/>
        <w:spacing w:before="200" w:line-rule="auto"/>
        <w:ind w:firstLine="540"/>
        <w:jc w:val="both"/>
      </w:pPr>
      <w:r>
        <w:rPr>
          <w:sz w:val="20"/>
        </w:rPr>
        <w:t xml:space="preserve">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 конкретизировать конечные результаты обучения в виде компетенций, умений и знаний, приобретаемого практического опыта.</w:t>
      </w:r>
    </w:p>
    <w:p>
      <w:pPr>
        <w:pStyle w:val="0"/>
        <w:spacing w:before="200" w:line-rule="auto"/>
        <w:ind w:firstLine="540"/>
        <w:jc w:val="both"/>
      </w:pPr>
      <w:r>
        <w:rPr>
          <w:sz w:val="20"/>
        </w:rPr>
        <w:t xml:space="preserve">Конкретные виды деятельности, к которым готовится обучающийся, должны соответствовать присваиваемой квалификации, определять содержание образовательной программы, разрабатываемой образовательной организацией совместно с заинтересованными работодателями.</w:t>
      </w:r>
    </w:p>
    <w:p>
      <w:pPr>
        <w:pStyle w:val="0"/>
        <w:spacing w:before="200" w:line-rule="auto"/>
        <w:ind w:firstLine="540"/>
        <w:jc w:val="both"/>
      </w:pPr>
      <w:r>
        <w:rPr>
          <w:sz w:val="20"/>
        </w:rPr>
        <w:t xml:space="preserve">При формировании ППССЗ образовательная организация:</w:t>
      </w:r>
    </w:p>
    <w:p>
      <w:pPr>
        <w:pStyle w:val="0"/>
        <w:spacing w:before="200" w:line-rule="auto"/>
        <w:ind w:firstLine="540"/>
        <w:jc w:val="both"/>
      </w:pPr>
      <w:r>
        <w:rPr>
          <w:sz w:val="20"/>
        </w:rPr>
        <w:t xml:space="preserve">имеет право использовать объем времени, отведенный на вариативную часть учебных циклов ППССЗ, увеличивая при этом объем времени, отведенный на дисциплины и модули обязательной части, и (или) вводя новые дисциплины и модули в соответствии с потребностями работодателей и спецификой деятельности образовательной организации;</w:t>
      </w:r>
    </w:p>
    <w:p>
      <w:pPr>
        <w:pStyle w:val="0"/>
        <w:spacing w:before="200" w:line-rule="auto"/>
        <w:ind w:firstLine="540"/>
        <w:jc w:val="both"/>
      </w:pPr>
      <w:r>
        <w:rPr>
          <w:sz w:val="20"/>
        </w:rPr>
        <w:t xml:space="preserve">имеет право определять для освоения обучающимися в рамках профессионального модуля профессию рабочего, должность служащего (одну или несколько) согласно </w:t>
      </w:r>
      <w:hyperlink w:history="0" w:anchor="P525" w:tooltip="ПЕРЕЧЕНЬ">
        <w:r>
          <w:rPr>
            <w:sz w:val="20"/>
            <w:color w:val="0000ff"/>
          </w:rPr>
          <w:t xml:space="preserve">приложению</w:t>
        </w:r>
      </w:hyperlink>
      <w:r>
        <w:rPr>
          <w:sz w:val="20"/>
        </w:rPr>
        <w:t xml:space="preserve"> к ФГОС СПО;</w:t>
      </w:r>
    </w:p>
    <w:p>
      <w:pPr>
        <w:pStyle w:val="0"/>
        <w:spacing w:before="200" w:line-rule="auto"/>
        <w:ind w:firstLine="540"/>
        <w:jc w:val="both"/>
      </w:pPr>
      <w:r>
        <w:rPr>
          <w:sz w:val="20"/>
        </w:rPr>
        <w:t xml:space="preserve">обязана ежегодно обновлять ППССЗ с учетом запросов работодателей, особенностей развития региона, культуры, науки, экономики, техники, технологий и социальной сферы в рамках, установленных настоящим ФГОС СПО;</w:t>
      </w:r>
    </w:p>
    <w:p>
      <w:pPr>
        <w:pStyle w:val="0"/>
        <w:spacing w:before="200" w:line-rule="auto"/>
        <w:ind w:firstLine="540"/>
        <w:jc w:val="both"/>
      </w:pPr>
      <w:r>
        <w:rPr>
          <w:sz w:val="20"/>
        </w:rPr>
        <w:t xml:space="preserve">обязана в рабочих учебных программах всех дисциплин и профессиональных модулей четко формулировать требования к результатам их освоения: компетенциям, приобретаемому практическому опыту, знаниям и умениям;</w:t>
      </w:r>
    </w:p>
    <w:p>
      <w:pPr>
        <w:pStyle w:val="0"/>
        <w:spacing w:before="200" w:line-rule="auto"/>
        <w:ind w:firstLine="540"/>
        <w:jc w:val="both"/>
      </w:pPr>
      <w:r>
        <w:rPr>
          <w:sz w:val="20"/>
        </w:rPr>
        <w:t xml:space="preserve">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w:t>
      </w:r>
    </w:p>
    <w:p>
      <w:pPr>
        <w:pStyle w:val="0"/>
        <w:spacing w:before="200" w:line-rule="auto"/>
        <w:ind w:firstLine="540"/>
        <w:jc w:val="both"/>
      </w:pPr>
      <w:r>
        <w:rPr>
          <w:sz w:val="20"/>
        </w:rPr>
        <w:t xml:space="preserve">обязана обеспечить обучающимся возможность участвовать в формировании индивидуальной образовательной программы;</w:t>
      </w:r>
    </w:p>
    <w:p>
      <w:pPr>
        <w:pStyle w:val="0"/>
        <w:spacing w:before="200" w:line-rule="auto"/>
        <w:ind w:firstLine="540"/>
        <w:jc w:val="both"/>
      </w:pPr>
      <w:r>
        <w:rPr>
          <w:sz w:val="20"/>
        </w:rPr>
        <w:t xml:space="preserve">обязана сформировать социокультурную среду, создавать условия, необходимые для всестороннего развития и социализации личности, сохранения здоровья обучающихся, способствовать развитию воспитательного компонента образовательного процесса, включая развитие студенческого самоуправления, участие обучающихся в работе творческих коллективов общественных организаций, спортивных и творческих клубов;</w:t>
      </w:r>
    </w:p>
    <w:p>
      <w:pPr>
        <w:pStyle w:val="0"/>
        <w:spacing w:before="200" w:line-rule="auto"/>
        <w:ind w:firstLine="540"/>
        <w:jc w:val="both"/>
      </w:pPr>
      <w:r>
        <w:rPr>
          <w:sz w:val="20"/>
        </w:rPr>
        <w:t xml:space="preserve">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(компьютерных симуляций, деловых и ролевых игр, разбора конкретных ситуаций, психологических и иных тренингов, групповых дискуссий) в сочетании с внеаудиторной работой для формирования и развития общих и профессиональных компетенций обучающихся.</w:t>
      </w:r>
    </w:p>
    <w:p>
      <w:pPr>
        <w:pStyle w:val="0"/>
        <w:spacing w:before="200" w:line-rule="auto"/>
        <w:ind w:firstLine="540"/>
        <w:jc w:val="both"/>
      </w:pPr>
      <w:r>
        <w:rPr>
          <w:sz w:val="20"/>
        </w:rPr>
        <w:t xml:space="preserve">7.2. При реализации ППССЗ обучающиеся имеют академические права и обязанности в соответствии с Федеральным </w:t>
      </w:r>
      <w:hyperlink w:history="0" r:id="rId27" w:tooltip="Федеральный закон от 29.12.2012 N 273-ФЗ (ред. от 05.12.2022) &quot;Об образовании в Российской Федерации&quot; {КонсультантПлюс}">
        <w:r>
          <w:rPr>
            <w:sz w:val="20"/>
            <w:color w:val="0000ff"/>
          </w:rPr>
          <w:t xml:space="preserve">законом</w:t>
        </w:r>
      </w:hyperlink>
      <w:r>
        <w:rPr>
          <w:sz w:val="20"/>
        </w:rPr>
        <w:t xml:space="preserve"> от 29 декабря 2012 г. N 273-ФЗ "Об образовании в Российской Федерации" &lt;6&gt;.</w:t>
      </w:r>
    </w:p>
    <w:p>
      <w:pPr>
        <w:pStyle w:val="0"/>
        <w:jc w:val="both"/>
      </w:pPr>
      <w:r>
        <w:rPr>
          <w:sz w:val="20"/>
        </w:rPr>
        <w:t xml:space="preserve">(в ред. </w:t>
      </w:r>
      <w:hyperlink w:history="0" r:id="rId28"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spacing w:before="200" w:line-rule="auto"/>
        <w:ind w:firstLine="540"/>
        <w:jc w:val="both"/>
      </w:pPr>
      <w:r>
        <w:rPr>
          <w:sz w:val="20"/>
        </w:rPr>
        <w:t xml:space="preserve">--------------------------------</w:t>
      </w:r>
    </w:p>
    <w:p>
      <w:pPr>
        <w:pStyle w:val="0"/>
        <w:spacing w:before="200" w:line-rule="auto"/>
        <w:ind w:firstLine="540"/>
        <w:jc w:val="both"/>
      </w:pPr>
      <w:hyperlink w:history="0" r:id="rId29"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&lt;6&gt;</w:t>
        </w:r>
      </w:hyperlink>
      <w:r>
        <w:rPr>
          <w:sz w:val="20"/>
        </w:rPr>
        <w:t xml:space="preserve"> Собрание законодательства Российской Федерации, 2012, N 53, ст. 7598; 2013, N 19, ст. 2326; N 23, ст. 2878; N 27, ст. 3462; N 30, ст. 4036; N 48, ст. 6165; 2014, N 6, ст. 562, ст. 566.</w:t>
      </w:r>
    </w:p>
    <w:p>
      <w:pPr>
        <w:pStyle w:val="0"/>
        <w:ind w:firstLine="540"/>
        <w:jc w:val="both"/>
      </w:pPr>
      <w:r>
        <w:rPr>
          <w:sz w:val="20"/>
        </w:rPr>
      </w:r>
    </w:p>
    <w:p>
      <w:pPr>
        <w:pStyle w:val="0"/>
        <w:ind w:firstLine="540"/>
        <w:jc w:val="both"/>
      </w:pPr>
      <w:r>
        <w:rPr>
          <w:sz w:val="20"/>
        </w:rPr>
        <w:t xml:space="preserve">7.3. Максимальный объем учебной нагрузки обучающегося составляет 54 академических часа в неделю, включая все виды аудиторной и внеаудиторной учебной нагрузки.</w:t>
      </w:r>
    </w:p>
    <w:p>
      <w:pPr>
        <w:pStyle w:val="0"/>
        <w:spacing w:before="200" w:line-rule="auto"/>
        <w:ind w:firstLine="540"/>
        <w:jc w:val="both"/>
      </w:pPr>
      <w:r>
        <w:rPr>
          <w:sz w:val="20"/>
        </w:rPr>
        <w:t xml:space="preserve">7.4. Максимальный объем аудиторной учебной нагрузки в очной форме обучения составляет 36 академических часов в неделю.</w:t>
      </w:r>
    </w:p>
    <w:p>
      <w:pPr>
        <w:pStyle w:val="0"/>
        <w:spacing w:before="200" w:line-rule="auto"/>
        <w:ind w:firstLine="540"/>
        <w:jc w:val="both"/>
      </w:pPr>
      <w:r>
        <w:rPr>
          <w:sz w:val="20"/>
        </w:rPr>
        <w:t xml:space="preserve">7.5. Максимальный объем аудиторной учебной нагрузки в очно-заочной форме обучения составляет 16 академических часов в неделю.</w:t>
      </w:r>
    </w:p>
    <w:p>
      <w:pPr>
        <w:pStyle w:val="0"/>
        <w:spacing w:before="200" w:line-rule="auto"/>
        <w:ind w:firstLine="540"/>
        <w:jc w:val="both"/>
      </w:pPr>
      <w:r>
        <w:rPr>
          <w:sz w:val="20"/>
        </w:rPr>
        <w:t xml:space="preserve">7.6. Максимальный объем аудиторной учебной нагрузки в год в заочной форме обучения составляет 160 академических часов.</w:t>
      </w:r>
    </w:p>
    <w:p>
      <w:pPr>
        <w:pStyle w:val="0"/>
        <w:spacing w:before="200" w:line-rule="auto"/>
        <w:ind w:firstLine="540"/>
        <w:jc w:val="both"/>
      </w:pPr>
      <w:r>
        <w:rPr>
          <w:sz w:val="20"/>
        </w:rPr>
        <w:t xml:space="preserve">7.7. Общая продолжительность каникул в учебном году должна составлять 8 - 11 недель, в том числе не менее 2-х недель в зимний период.</w:t>
      </w:r>
    </w:p>
    <w:p>
      <w:pPr>
        <w:pStyle w:val="0"/>
        <w:spacing w:before="200" w:line-rule="auto"/>
        <w:ind w:firstLine="540"/>
        <w:jc w:val="both"/>
      </w:pPr>
      <w:r>
        <w:rPr>
          <w:sz w:val="20"/>
        </w:rPr>
        <w:t xml:space="preserve">7.8. Выполнение курсового проекта (работы) рассматривается как вид учебной деятельности по дисциплине (дисциплинам) профессионального учебного цикла и (или) профессиональному модулю (модулям) профессионального учебного цикла и реализуется в пределах времени, отведенного на ее (их) изучение.</w:t>
      </w:r>
    </w:p>
    <w:p>
      <w:pPr>
        <w:pStyle w:val="0"/>
        <w:spacing w:before="200" w:line-rule="auto"/>
        <w:ind w:firstLine="540"/>
        <w:jc w:val="both"/>
      </w:pPr>
      <w:r>
        <w:rPr>
          <w:sz w:val="20"/>
        </w:rPr>
        <w:t xml:space="preserve">7.9. Дисциплина "Физическая культура" предусматривает еженедельно 2 часа обязательных аудиторных занятий и 2 часа самостоятельной работы (за счет различных форм внеаудиторных занятий в спортивных клубах, секциях).</w:t>
      </w:r>
    </w:p>
    <w:p>
      <w:pPr>
        <w:pStyle w:val="0"/>
        <w:spacing w:before="200" w:line-rule="auto"/>
        <w:ind w:firstLine="540"/>
        <w:jc w:val="both"/>
      </w:pPr>
      <w:r>
        <w:rPr>
          <w:sz w:val="20"/>
        </w:rPr>
        <w:t xml:space="preserve">7.10. Образовательная организация имеет право для подгрупп девушек использовать часть учебного времени дисциплины "Безопасность жизнедеятельности" (48 часов), отведенного на изучение основ военной службы, на освоение медицинских знаний.</w:t>
      </w:r>
    </w:p>
    <w:p>
      <w:pPr>
        <w:pStyle w:val="0"/>
        <w:spacing w:before="200" w:line-rule="auto"/>
        <w:ind w:firstLine="540"/>
        <w:jc w:val="both"/>
      </w:pPr>
      <w:r>
        <w:rPr>
          <w:sz w:val="20"/>
        </w:rPr>
        <w:t xml:space="preserve">7.11. Получение СПО на базе основного общего образования осуществляется с одновременным получением среднего общего образования в пределах ППССЗ. В этом случае ППССЗ,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w:t>
      </w:r>
    </w:p>
    <w:p>
      <w:pPr>
        <w:pStyle w:val="0"/>
        <w:spacing w:before="200" w:line-rule="auto"/>
        <w:ind w:firstLine="540"/>
        <w:jc w:val="both"/>
      </w:pPr>
      <w:r>
        <w:rPr>
          <w:sz w:val="20"/>
        </w:rPr>
        <w:t xml:space="preserve">Срок освоения ППССЗ в очной форме обучения для лиц, обучающихся на базе основного общего образования, увеличивается на 52 недели из расчета:</w:t>
      </w:r>
    </w:p>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8203"/>
        <w:gridCol w:w="1994"/>
      </w:tblGrid>
      <w:tr>
        <w:tc>
          <w:tcPr>
            <w:tcW w:w="8203" w:type="dxa"/>
            <w:tcBorders>
              <w:top w:val="nil"/>
              <w:left w:val="nil"/>
              <w:bottom w:val="nil"/>
              <w:right w:val="nil"/>
            </w:tcBorders>
          </w:tcPr>
          <w:p>
            <w:pPr>
              <w:pStyle w:val="0"/>
            </w:pPr>
            <w:r>
              <w:rPr>
                <w:sz w:val="20"/>
              </w:rPr>
              <w:t xml:space="preserve">теоретическое обучение (при обязательной учебной нагрузке 36 часов в неделю)</w:t>
            </w:r>
          </w:p>
        </w:tc>
        <w:tc>
          <w:tcPr>
            <w:tcW w:w="1994" w:type="dxa"/>
            <w:vAlign w:val="bottom"/>
            <w:tcBorders>
              <w:top w:val="nil"/>
              <w:left w:val="nil"/>
              <w:bottom w:val="nil"/>
              <w:right w:val="nil"/>
            </w:tcBorders>
          </w:tcPr>
          <w:p>
            <w:pPr>
              <w:pStyle w:val="0"/>
              <w:jc w:val="right"/>
            </w:pPr>
            <w:r>
              <w:rPr>
                <w:sz w:val="20"/>
              </w:rPr>
              <w:t xml:space="preserve">39 нед.</w:t>
            </w:r>
          </w:p>
        </w:tc>
      </w:tr>
      <w:tr>
        <w:tc>
          <w:tcPr>
            <w:tcW w:w="8203" w:type="dxa"/>
            <w:tcBorders>
              <w:top w:val="nil"/>
              <w:left w:val="nil"/>
              <w:bottom w:val="nil"/>
              <w:right w:val="nil"/>
            </w:tcBorders>
          </w:tcPr>
          <w:p>
            <w:pPr>
              <w:pStyle w:val="0"/>
            </w:pPr>
            <w:r>
              <w:rPr>
                <w:sz w:val="20"/>
              </w:rPr>
              <w:t xml:space="preserve">промежуточная аттестация</w:t>
            </w:r>
          </w:p>
        </w:tc>
        <w:tc>
          <w:tcPr>
            <w:tcW w:w="1994" w:type="dxa"/>
            <w:vAlign w:val="bottom"/>
            <w:tcBorders>
              <w:top w:val="nil"/>
              <w:left w:val="nil"/>
              <w:bottom w:val="nil"/>
              <w:right w:val="nil"/>
            </w:tcBorders>
          </w:tcPr>
          <w:p>
            <w:pPr>
              <w:pStyle w:val="0"/>
              <w:jc w:val="right"/>
            </w:pPr>
            <w:r>
              <w:rPr>
                <w:sz w:val="20"/>
              </w:rPr>
              <w:t xml:space="preserve">2 нед.</w:t>
            </w:r>
          </w:p>
        </w:tc>
      </w:tr>
      <w:tr>
        <w:tc>
          <w:tcPr>
            <w:tcW w:w="8203" w:type="dxa"/>
            <w:tcBorders>
              <w:top w:val="nil"/>
              <w:left w:val="nil"/>
              <w:bottom w:val="nil"/>
              <w:right w:val="nil"/>
            </w:tcBorders>
          </w:tcPr>
          <w:p>
            <w:pPr>
              <w:pStyle w:val="0"/>
            </w:pPr>
            <w:r>
              <w:rPr>
                <w:sz w:val="20"/>
              </w:rPr>
              <w:t xml:space="preserve">каникулы</w:t>
            </w:r>
          </w:p>
        </w:tc>
        <w:tc>
          <w:tcPr>
            <w:tcW w:w="1994" w:type="dxa"/>
            <w:vAlign w:val="bottom"/>
            <w:tcBorders>
              <w:top w:val="nil"/>
              <w:left w:val="nil"/>
              <w:bottom w:val="nil"/>
              <w:right w:val="nil"/>
            </w:tcBorders>
          </w:tcPr>
          <w:p>
            <w:pPr>
              <w:pStyle w:val="0"/>
              <w:jc w:val="right"/>
            </w:pPr>
            <w:r>
              <w:rPr>
                <w:sz w:val="20"/>
              </w:rPr>
              <w:t xml:space="preserve">11 нед.</w:t>
            </w:r>
          </w:p>
        </w:tc>
      </w:tr>
    </w:tbl>
    <w:p>
      <w:pPr>
        <w:pStyle w:val="0"/>
        <w:ind w:firstLine="540"/>
        <w:jc w:val="both"/>
      </w:pPr>
      <w:r>
        <w:rPr>
          <w:sz w:val="20"/>
        </w:rPr>
      </w:r>
    </w:p>
    <w:p>
      <w:pPr>
        <w:pStyle w:val="0"/>
        <w:ind w:firstLine="540"/>
        <w:jc w:val="both"/>
      </w:pPr>
      <w:r>
        <w:rPr>
          <w:sz w:val="20"/>
        </w:rPr>
        <w:t xml:space="preserve">7.12. Консультации для обучающихся по очной и очно-заочной формам обучения предусматриваются образовательной организацией из расчета 4 часа на одного обучающегося на каждый учебный год, в том числе в период реализации образовательной программы среднего общего образования для лиц, обучающихся на базе основного общего образования. Формы проведения консультаций (групповые, индивидуальные, письменные, устные) определяются образовательной организацией.</w:t>
      </w:r>
    </w:p>
    <w:p>
      <w:pPr>
        <w:pStyle w:val="0"/>
        <w:spacing w:before="200" w:line-rule="auto"/>
        <w:ind w:firstLine="540"/>
        <w:jc w:val="both"/>
      </w:pPr>
      <w:r>
        <w:rPr>
          <w:sz w:val="20"/>
        </w:rPr>
        <w:t xml:space="preserve">7.13. В период обучения с юношами проводятся учебные сборы &lt;7&gt;.</w:t>
      </w:r>
    </w:p>
    <w:p>
      <w:pPr>
        <w:pStyle w:val="0"/>
        <w:jc w:val="both"/>
      </w:pPr>
      <w:r>
        <w:rPr>
          <w:sz w:val="20"/>
        </w:rPr>
        <w:t xml:space="preserve">(в ред. </w:t>
      </w:r>
      <w:hyperlink w:history="0" r:id="rId30"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spacing w:before="200" w:line-rule="auto"/>
        <w:ind w:firstLine="540"/>
        <w:jc w:val="both"/>
      </w:pPr>
      <w:r>
        <w:rPr>
          <w:sz w:val="20"/>
        </w:rPr>
        <w:t xml:space="preserve">--------------------------------</w:t>
      </w:r>
    </w:p>
    <w:p>
      <w:pPr>
        <w:pStyle w:val="0"/>
        <w:spacing w:before="200" w:line-rule="auto"/>
        <w:ind w:firstLine="540"/>
        <w:jc w:val="both"/>
      </w:pPr>
      <w:hyperlink w:history="0" r:id="rId31"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&lt;7&gt;</w:t>
        </w:r>
      </w:hyperlink>
      <w:r>
        <w:rPr>
          <w:sz w:val="20"/>
        </w:rPr>
        <w:t xml:space="preserve"> </w:t>
      </w:r>
      <w:hyperlink w:history="0" r:id="rId32" w:tooltip="Федеральный закон от 28.03.1998 N 53-ФЗ (ред. от 24.09.2022) &quot;О воинской обязанности и военной службе&quot; (с изм. и доп., вступ. в силу с 13.10.2022) {КонсультантПлюс}">
        <w:r>
          <w:rPr>
            <w:sz w:val="20"/>
            <w:color w:val="0000ff"/>
          </w:rPr>
          <w:t xml:space="preserve">Пункт 1 статьи 13</w:t>
        </w:r>
      </w:hyperlink>
      <w:r>
        <w:rPr>
          <w:sz w:val="20"/>
        </w:rPr>
        <w:t xml:space="preserve"> Федерального закона от 28 марта 1998 г. N 53-ФЗ "О воинской обязанности и военной службе" (Собрание законодательства Российской Федерации, 1998, N 13, ст. 1475; N 30, ст. 3613; 2000, N 33, ст. 3348; N 46, ст. 4537; 2001, N 7, ст. 620, ст. 621; N 30, ст. 3061; 2002, N 7, ст. 631; N 21, ст. 1919; N 26, ст. 2521; N 30, ст. 3029, ст. 3030, ст. 3033; 2003, N 1, ст. 1; N 8, ст. 709; N 27, ст. 2700; N 46, ст. 4437; 2004, N 8, ст. 600; N 17, ст. 1587; N 18, ст. 1687; N 25, ст. 2484; N 27, ст. 2711; N 35, ст. 3607; N 49, ст. 4848; 2005, N 10, ст. 763; N 14, ст. 1212; N 27, ст. 2716; N 29, ст. 2907; N 30, ст. 3110, ст. 3111; N 40, ст. 3987; N 43, ст. 4349; N 49, ст. 5127; 2006, N 1, ст. 10, ст. 22; N 11, ст. 1148; N 19, ст. 2062; N 28, ст. 2974, N 29, ст. 3121, ст. 3122, ст. 3123; N 41, ст. 4206; N 44, ст. 4534; N 50, ст. 5281; 2007, N 2, ст. 362; N 16, ст. 1830; N 31, ст. 4011; N 45, ст. 5418; N 49, ст. 6070, ст. 6074; N 50, ст. 6241; 2008, N 30, ст. 3616; N 49, ст. 5746; N 52, ст. 6235; 2009, N 7, ст. 769; N 18, ст. 2149; N 23, ст. 2765; N 26, ст. 3124; N 48, ст. 5735, ст. 5736; N 51, ст. 6149; N 52, ст. 6404; 2010, N 11, ст. 1167, ст. 1176, ст. 1177; N 31, ст. 4192; N 49, ст. 6415; 2011, N 1, ст. 16; N 27, ст. 3878; N 30, ст. 4589; N 48, ст. 6730; N 49, ст. 7021, ст. 7053, ст. 7054; N 50, ст. 7366; 2012, N 50, ст. 6954; N 53, ст. 7613; 2013, N 9, ст. 870; N 19, ст. 2329; ст. 2331; N 23, ст. 2869; N 27, ст. 3462, ст. 3477; N 48, ст. 6165).</w:t>
      </w:r>
    </w:p>
    <w:p>
      <w:pPr>
        <w:pStyle w:val="0"/>
        <w:ind w:firstLine="540"/>
        <w:jc w:val="both"/>
      </w:pPr>
      <w:r>
        <w:rPr>
          <w:sz w:val="20"/>
        </w:rPr>
      </w:r>
    </w:p>
    <w:p>
      <w:pPr>
        <w:pStyle w:val="0"/>
        <w:ind w:firstLine="540"/>
        <w:jc w:val="both"/>
      </w:pPr>
      <w:r>
        <w:rPr>
          <w:sz w:val="20"/>
        </w:rPr>
        <w:t xml:space="preserve">7.14. Практика является обязательным разделом ППССЗ. Она представляет собой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 При реализации ППССЗ предусматриваются следующие виды практик: учебная и производственная.</w:t>
      </w:r>
    </w:p>
    <w:p>
      <w:pPr>
        <w:pStyle w:val="0"/>
        <w:spacing w:before="200" w:line-rule="auto"/>
        <w:ind w:firstLine="540"/>
        <w:jc w:val="both"/>
      </w:pPr>
      <w:r>
        <w:rPr>
          <w:sz w:val="20"/>
        </w:rPr>
        <w:t xml:space="preserve">Производственная практика состоит из двух этапов: практики по профилю специальности и преддипломной практики.</w:t>
      </w:r>
    </w:p>
    <w:p>
      <w:pPr>
        <w:pStyle w:val="0"/>
        <w:spacing w:before="200" w:line-rule="auto"/>
        <w:ind w:firstLine="540"/>
        <w:jc w:val="both"/>
      </w:pPr>
      <w:r>
        <w:rPr>
          <w:sz w:val="20"/>
        </w:rPr>
        <w:t xml:space="preserve">Учебная практика и производственная практика (по профилю специальности)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 так и рассредоточенно, чередуясь с теоретическими занятиями в рамках профессиональных модулей.</w:t>
      </w:r>
    </w:p>
    <w:p>
      <w:pPr>
        <w:pStyle w:val="0"/>
        <w:spacing w:before="200" w:line-rule="auto"/>
        <w:ind w:firstLine="540"/>
        <w:jc w:val="both"/>
      </w:pPr>
      <w:r>
        <w:rPr>
          <w:sz w:val="20"/>
        </w:rPr>
        <w:t xml:space="preserve">Цели и задачи, программы и формы отчетности определяются образовательной организацией по каждому виду практики.</w:t>
      </w:r>
    </w:p>
    <w:p>
      <w:pPr>
        <w:pStyle w:val="0"/>
        <w:spacing w:before="200" w:line-rule="auto"/>
        <w:ind w:firstLine="540"/>
        <w:jc w:val="both"/>
      </w:pPr>
      <w:r>
        <w:rPr>
          <w:sz w:val="20"/>
        </w:rPr>
        <w:t xml:space="preserve">Производственная практика должна проводиться в организациях, направление деятельности которых соответствует профилю подготовки обучающихся.</w:t>
      </w:r>
    </w:p>
    <w:p>
      <w:pPr>
        <w:pStyle w:val="0"/>
        <w:spacing w:before="200" w:line-rule="auto"/>
        <w:ind w:firstLine="540"/>
        <w:jc w:val="both"/>
      </w:pPr>
      <w:r>
        <w:rPr>
          <w:sz w:val="20"/>
        </w:rPr>
        <w:t xml:space="preserve">Аттестация по итогам производственной практики проводится с учетом (или на основании) результатов, подтвержденных документами соответствующих организаций.</w:t>
      </w:r>
    </w:p>
    <w:p>
      <w:pPr>
        <w:pStyle w:val="0"/>
        <w:spacing w:before="200" w:line-rule="auto"/>
        <w:ind w:firstLine="540"/>
        <w:jc w:val="both"/>
      </w:pPr>
      <w:r>
        <w:rPr>
          <w:sz w:val="20"/>
        </w:rPr>
        <w:t xml:space="preserve">7.15. Реализация ППССЗ по специальности должна обеспечиваться педагогическими кадрами, имеющими высшее образование, соответствующее профилю преподаваемой дисциплины (модуля). Опыт деятельности в организациях соответствующей профессиональной сферы является обязательным для преподавателей, отвечающих за освоение обучающимся профессионального учебного цикла. Преподаватели получают дополнительное профессиональное образование по программам повышения квалификации, в том числе в форме стажировки в профильных организациях не реже 1 раза в 3 года.</w:t>
      </w:r>
    </w:p>
    <w:p>
      <w:pPr>
        <w:pStyle w:val="0"/>
        <w:spacing w:before="200" w:line-rule="auto"/>
        <w:ind w:firstLine="540"/>
        <w:jc w:val="both"/>
      </w:pPr>
      <w:r>
        <w:rPr>
          <w:sz w:val="20"/>
        </w:rPr>
        <w:t xml:space="preserve">7.16. ППССЗ должна обеспечиваться учебно-методической документацией по всем дисциплинам, междисциплинарным курсам и профессиональным модулям ППССЗ.</w:t>
      </w:r>
    </w:p>
    <w:p>
      <w:pPr>
        <w:pStyle w:val="0"/>
        <w:spacing w:before="200" w:line-rule="auto"/>
        <w:ind w:firstLine="540"/>
        <w:jc w:val="both"/>
      </w:pPr>
      <w:r>
        <w:rPr>
          <w:sz w:val="20"/>
        </w:rPr>
        <w:t xml:space="preserve">Внеаудиторная работа должна сопровождаться методическим обеспечением и обоснованием расчета времени, затрачиваемого на ее выполнение.</w:t>
      </w:r>
    </w:p>
    <w:p>
      <w:pPr>
        <w:pStyle w:val="0"/>
        <w:spacing w:before="200" w:line-rule="auto"/>
        <w:ind w:firstLine="540"/>
        <w:jc w:val="both"/>
      </w:pPr>
      <w:r>
        <w:rPr>
          <w:sz w:val="20"/>
        </w:rPr>
        <w:t xml:space="preserve">Реализация ППССЗ должна обеспечиваться доступом каждого обучающегося к базам данных и библиотечным фондам, формируемым по полному перечню дисциплин (модулей) ППССЗ. Во время самостоятельной подготовки обучающиеся должны быть обеспечены доступом к информационно-коммуникационной сети "Интернет" (далее - сеть Интернет).</w:t>
      </w:r>
    </w:p>
    <w:p>
      <w:pPr>
        <w:pStyle w:val="0"/>
        <w:spacing w:before="200" w:line-rule="auto"/>
        <w:ind w:firstLine="540"/>
        <w:jc w:val="both"/>
      </w:pPr>
      <w:r>
        <w:rPr>
          <w:sz w:val="20"/>
        </w:rPr>
        <w:t xml:space="preserve">Каждый обучающийся должен быть обеспечен не менее чем одним учебным печатным и (или) электронным изданием по каждой дисциплине профессионального учебного цикла и одним учебно-методическим печатным и/или электронным изданием по каждому междисциплинарному курсу (включая электронные базы периодических изданий).</w:t>
      </w:r>
    </w:p>
    <w:p>
      <w:pPr>
        <w:pStyle w:val="0"/>
        <w:spacing w:before="200" w:line-rule="auto"/>
        <w:ind w:firstLine="540"/>
        <w:jc w:val="both"/>
      </w:pPr>
      <w:r>
        <w:rPr>
          <w:sz w:val="20"/>
        </w:rPr>
        <w:t xml:space="preserve">Библиотечный фонд должен быть укомплектован печатными и/или электронными изданиями основной и дополнительной учебной литературы по дисциплинам всех учебных циклов, изданными за последние 5 лет.</w:t>
      </w:r>
    </w:p>
    <w:p>
      <w:pPr>
        <w:pStyle w:val="0"/>
        <w:spacing w:before="200" w:line-rule="auto"/>
        <w:ind w:firstLine="540"/>
        <w:jc w:val="both"/>
      </w:pPr>
      <w:r>
        <w:rPr>
          <w:sz w:val="20"/>
        </w:rPr>
        <w:t xml:space="preserve">Библиотечный фонд помимо учебной литературы должен включать официальные, справочно-библиографические и периодические издания в расчете 1 - 2 экземпляра на каждые 100 обучающихся.</w:t>
      </w:r>
    </w:p>
    <w:p>
      <w:pPr>
        <w:pStyle w:val="0"/>
        <w:spacing w:before="200" w:line-rule="auto"/>
        <w:ind w:firstLine="540"/>
        <w:jc w:val="both"/>
      </w:pPr>
      <w:r>
        <w:rPr>
          <w:sz w:val="20"/>
        </w:rPr>
        <w:t xml:space="preserve">Каждому обучающемуся должен быть обеспечен доступ к комплектам библиотечного фонда, состоящим не менее чем из 3 наименований отечественных журналов.</w:t>
      </w:r>
    </w:p>
    <w:p>
      <w:pPr>
        <w:pStyle w:val="0"/>
        <w:spacing w:before="200" w:line-rule="auto"/>
        <w:ind w:firstLine="540"/>
        <w:jc w:val="both"/>
      </w:pPr>
      <w:r>
        <w:rPr>
          <w:sz w:val="20"/>
        </w:rPr>
        <w:t xml:space="preserve">Образовательная организация должна предоставить обучающимся возможность оперативного обмена информацией с отечественными образовательными организациями, иными организациями и доступ к современным профессиональным базам данных и информационным ресурсам сети Интернет.</w:t>
      </w:r>
    </w:p>
    <w:p>
      <w:pPr>
        <w:pStyle w:val="0"/>
        <w:spacing w:before="200" w:line-rule="auto"/>
        <w:ind w:firstLine="540"/>
        <w:jc w:val="both"/>
      </w:pPr>
      <w:r>
        <w:rPr>
          <w:sz w:val="20"/>
        </w:rPr>
        <w:t xml:space="preserve">7.17. Требование к финансовым условиям реализации образовательной программы:</w:t>
      </w:r>
    </w:p>
    <w:p>
      <w:pPr>
        <w:pStyle w:val="0"/>
        <w:spacing w:before="200" w:line-rule="auto"/>
        <w:ind w:firstLine="540"/>
        <w:jc w:val="both"/>
      </w:pPr>
      <w:r>
        <w:rPr>
          <w:sz w:val="20"/>
        </w:rPr>
        <w:t xml:space="preserve">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&lt;8&gt; и Федеральным </w:t>
      </w:r>
      <w:hyperlink w:history="0" r:id="rId33" w:tooltip="Федеральный закон от 29.12.2012 N 273-ФЗ (ред. от 05.12.2022) &quot;Об образовании в Российской Федерации&quot; {КонсультантПлюс}">
        <w:r>
          <w:rPr>
            <w:sz w:val="20"/>
            <w:color w:val="0000ff"/>
          </w:rPr>
          <w:t xml:space="preserve">законом</w:t>
        </w:r>
      </w:hyperlink>
      <w:r>
        <w:rPr>
          <w:sz w:val="20"/>
        </w:rPr>
        <w:t xml:space="preserve"> от 29 декабря 2012 г. N 273-ФЗ "Об образовании в Российской Федерации" &lt;9&gt;.</w:t>
      </w:r>
    </w:p>
    <w:p>
      <w:pPr>
        <w:pStyle w:val="0"/>
        <w:jc w:val="both"/>
      </w:pPr>
      <w:r>
        <w:rPr>
          <w:sz w:val="20"/>
        </w:rPr>
        <w:t xml:space="preserve">(п. 7.17 в ред. </w:t>
      </w:r>
      <w:hyperlink w:history="0" r:id="rId34"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Бюджетный </w:t>
      </w:r>
      <w:hyperlink w:history="0" r:id="rId35" w:tooltip="&quot;Бюджетный кодекс Российской Федерации&quot; от 31.07.1998 N 145-ФЗ (ред. от 21.11.2022)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1998, N 31, ст. 3823; 2022, N 29, ст. 5305).</w:t>
      </w:r>
    </w:p>
    <w:p>
      <w:pPr>
        <w:pStyle w:val="0"/>
        <w:spacing w:before="200" w:line-rule="auto"/>
        <w:ind w:firstLine="540"/>
        <w:jc w:val="both"/>
      </w:pPr>
      <w:r>
        <w:rPr>
          <w:sz w:val="20"/>
        </w:rPr>
        <w:t xml:space="preserve">&lt;9&gt; Собрание законодательства Российской Федерации, 2012, N 53, ст. 7598; 2022, N 29, ст. 5262.</w:t>
      </w:r>
    </w:p>
    <w:p>
      <w:pPr>
        <w:pStyle w:val="0"/>
        <w:jc w:val="both"/>
      </w:pPr>
      <w:r>
        <w:rPr>
          <w:sz w:val="20"/>
        </w:rPr>
      </w:r>
    </w:p>
    <w:p>
      <w:pPr>
        <w:pStyle w:val="0"/>
        <w:ind w:firstLine="540"/>
        <w:jc w:val="both"/>
      </w:pPr>
      <w:r>
        <w:rPr>
          <w:sz w:val="20"/>
        </w:rPr>
        <w:t xml:space="preserve">7.18. Образовательная организация, реализующая ППССЗ, должна располагать материально-технической базой, обеспечивающей проведение всех видов лабораторных и практических занятий, дисциплинарной, междисциплинарной и модульной подготовки, учебной практики, предусмотренных учебным планом образовательной организации. Материально-техническая база должна соответствовать действующим санитарным и противопожарным нормам.</w:t>
      </w:r>
    </w:p>
    <w:p>
      <w:pPr>
        <w:pStyle w:val="0"/>
        <w:ind w:firstLine="540"/>
        <w:jc w:val="both"/>
      </w:pPr>
      <w:r>
        <w:rPr>
          <w:sz w:val="20"/>
        </w:rPr>
      </w:r>
    </w:p>
    <w:p>
      <w:pPr>
        <w:pStyle w:val="2"/>
        <w:outlineLvl w:val="2"/>
        <w:jc w:val="center"/>
      </w:pPr>
      <w:r>
        <w:rPr>
          <w:sz w:val="20"/>
        </w:rPr>
        <w:t xml:space="preserve">Перечень кабинетов, лабораторий, мастерских</w:t>
      </w:r>
    </w:p>
    <w:p>
      <w:pPr>
        <w:pStyle w:val="2"/>
        <w:jc w:val="center"/>
      </w:pPr>
      <w:r>
        <w:rPr>
          <w:sz w:val="20"/>
        </w:rPr>
        <w:t xml:space="preserve">и других помещений</w:t>
      </w:r>
    </w:p>
    <w:p>
      <w:pPr>
        <w:pStyle w:val="0"/>
        <w:ind w:firstLine="540"/>
        <w:jc w:val="both"/>
      </w:pPr>
      <w:r>
        <w:rPr>
          <w:sz w:val="20"/>
        </w:rPr>
      </w:r>
    </w:p>
    <w:p>
      <w:pPr>
        <w:pStyle w:val="0"/>
        <w:ind w:firstLine="540"/>
        <w:jc w:val="both"/>
      </w:pPr>
      <w:r>
        <w:rPr>
          <w:sz w:val="20"/>
        </w:rPr>
        <w:t xml:space="preserve">Кабинеты:</w:t>
      </w:r>
    </w:p>
    <w:p>
      <w:pPr>
        <w:pStyle w:val="0"/>
        <w:spacing w:before="200" w:line-rule="auto"/>
        <w:ind w:firstLine="540"/>
        <w:jc w:val="both"/>
      </w:pPr>
      <w:r>
        <w:rPr>
          <w:sz w:val="20"/>
        </w:rPr>
        <w:t xml:space="preserve">социально-экономических дисциплин;</w:t>
      </w:r>
    </w:p>
    <w:p>
      <w:pPr>
        <w:pStyle w:val="0"/>
        <w:spacing w:before="200" w:line-rule="auto"/>
        <w:ind w:firstLine="540"/>
        <w:jc w:val="both"/>
      </w:pPr>
      <w:r>
        <w:rPr>
          <w:sz w:val="20"/>
        </w:rPr>
        <w:t xml:space="preserve">иностранного языка;</w:t>
      </w:r>
    </w:p>
    <w:p>
      <w:pPr>
        <w:pStyle w:val="0"/>
        <w:spacing w:before="200" w:line-rule="auto"/>
        <w:ind w:firstLine="540"/>
        <w:jc w:val="both"/>
      </w:pPr>
      <w:r>
        <w:rPr>
          <w:sz w:val="20"/>
        </w:rPr>
        <w:t xml:space="preserve">математики;</w:t>
      </w:r>
    </w:p>
    <w:p>
      <w:pPr>
        <w:pStyle w:val="0"/>
        <w:spacing w:before="200" w:line-rule="auto"/>
        <w:ind w:firstLine="540"/>
        <w:jc w:val="both"/>
      </w:pPr>
      <w:r>
        <w:rPr>
          <w:sz w:val="20"/>
        </w:rPr>
        <w:t xml:space="preserve">информатики;</w:t>
      </w:r>
    </w:p>
    <w:p>
      <w:pPr>
        <w:pStyle w:val="0"/>
        <w:spacing w:before="200" w:line-rule="auto"/>
        <w:ind w:firstLine="540"/>
        <w:jc w:val="both"/>
      </w:pPr>
      <w:r>
        <w:rPr>
          <w:sz w:val="20"/>
        </w:rPr>
        <w:t xml:space="preserve">экономики и менеджмента;</w:t>
      </w:r>
    </w:p>
    <w:p>
      <w:pPr>
        <w:pStyle w:val="0"/>
        <w:spacing w:before="200" w:line-rule="auto"/>
        <w:ind w:firstLine="540"/>
        <w:jc w:val="both"/>
      </w:pPr>
      <w:r>
        <w:rPr>
          <w:sz w:val="20"/>
        </w:rPr>
        <w:t xml:space="preserve">геодезии;</w:t>
      </w:r>
    </w:p>
    <w:p>
      <w:pPr>
        <w:pStyle w:val="0"/>
        <w:spacing w:before="200" w:line-rule="auto"/>
        <w:ind w:firstLine="540"/>
        <w:jc w:val="both"/>
      </w:pPr>
      <w:r>
        <w:rPr>
          <w:sz w:val="20"/>
        </w:rPr>
        <w:t xml:space="preserve">дендрологии и лесоведения;</w:t>
      </w:r>
    </w:p>
    <w:p>
      <w:pPr>
        <w:pStyle w:val="0"/>
        <w:spacing w:before="200" w:line-rule="auto"/>
        <w:ind w:firstLine="540"/>
        <w:jc w:val="both"/>
      </w:pPr>
      <w:r>
        <w:rPr>
          <w:sz w:val="20"/>
        </w:rPr>
        <w:t xml:space="preserve">лесоразведения и воспроизводства лесов;</w:t>
      </w:r>
    </w:p>
    <w:p>
      <w:pPr>
        <w:pStyle w:val="0"/>
        <w:spacing w:before="200" w:line-rule="auto"/>
        <w:ind w:firstLine="540"/>
        <w:jc w:val="both"/>
      </w:pPr>
      <w:r>
        <w:rPr>
          <w:sz w:val="20"/>
        </w:rPr>
        <w:t xml:space="preserve">использования лесов;</w:t>
      </w:r>
    </w:p>
    <w:p>
      <w:pPr>
        <w:pStyle w:val="0"/>
        <w:spacing w:before="200" w:line-rule="auto"/>
        <w:ind w:firstLine="540"/>
        <w:jc w:val="both"/>
      </w:pPr>
      <w:r>
        <w:rPr>
          <w:sz w:val="20"/>
        </w:rPr>
        <w:t xml:space="preserve">лесной таксации и лесоустройства;</w:t>
      </w:r>
    </w:p>
    <w:p>
      <w:pPr>
        <w:pStyle w:val="0"/>
        <w:spacing w:before="200" w:line-rule="auto"/>
        <w:ind w:firstLine="540"/>
        <w:jc w:val="both"/>
      </w:pPr>
      <w:r>
        <w:rPr>
          <w:sz w:val="20"/>
        </w:rPr>
        <w:t xml:space="preserve">безопасности жизнедеятельности и охраны труда.</w:t>
      </w:r>
    </w:p>
    <w:p>
      <w:pPr>
        <w:pStyle w:val="0"/>
        <w:spacing w:before="200" w:line-rule="auto"/>
        <w:ind w:firstLine="540"/>
        <w:jc w:val="both"/>
      </w:pPr>
      <w:r>
        <w:rPr>
          <w:sz w:val="20"/>
        </w:rPr>
        <w:t xml:space="preserve">Лаборатории:</w:t>
      </w:r>
    </w:p>
    <w:p>
      <w:pPr>
        <w:pStyle w:val="0"/>
        <w:spacing w:before="200" w:line-rule="auto"/>
        <w:ind w:firstLine="540"/>
        <w:jc w:val="both"/>
      </w:pPr>
      <w:r>
        <w:rPr>
          <w:sz w:val="20"/>
        </w:rPr>
        <w:t xml:space="preserve">информатики;</w:t>
      </w:r>
    </w:p>
    <w:p>
      <w:pPr>
        <w:pStyle w:val="0"/>
        <w:spacing w:before="200" w:line-rule="auto"/>
        <w:ind w:firstLine="540"/>
        <w:jc w:val="both"/>
      </w:pPr>
      <w:r>
        <w:rPr>
          <w:sz w:val="20"/>
        </w:rPr>
        <w:t xml:space="preserve">ботаники;</w:t>
      </w:r>
    </w:p>
    <w:p>
      <w:pPr>
        <w:pStyle w:val="0"/>
        <w:spacing w:before="200" w:line-rule="auto"/>
        <w:ind w:firstLine="540"/>
        <w:jc w:val="both"/>
      </w:pPr>
      <w:r>
        <w:rPr>
          <w:sz w:val="20"/>
        </w:rPr>
        <w:t xml:space="preserve">почвоведения;</w:t>
      </w:r>
    </w:p>
    <w:p>
      <w:pPr>
        <w:pStyle w:val="0"/>
        <w:spacing w:before="200" w:line-rule="auto"/>
        <w:ind w:firstLine="540"/>
        <w:jc w:val="both"/>
      </w:pPr>
      <w:r>
        <w:rPr>
          <w:sz w:val="20"/>
        </w:rPr>
        <w:t xml:space="preserve">охраны и защиты лесов;</w:t>
      </w:r>
    </w:p>
    <w:p>
      <w:pPr>
        <w:pStyle w:val="0"/>
        <w:spacing w:before="200" w:line-rule="auto"/>
        <w:ind w:firstLine="540"/>
        <w:jc w:val="both"/>
      </w:pPr>
      <w:r>
        <w:rPr>
          <w:sz w:val="20"/>
        </w:rPr>
        <w:t xml:space="preserve">механизации лесного и лесопаркового хозяйства.</w:t>
      </w:r>
    </w:p>
    <w:p>
      <w:pPr>
        <w:pStyle w:val="0"/>
        <w:spacing w:before="200" w:line-rule="auto"/>
        <w:ind w:firstLine="540"/>
        <w:jc w:val="both"/>
      </w:pPr>
      <w:r>
        <w:rPr>
          <w:sz w:val="20"/>
        </w:rPr>
        <w:t xml:space="preserve">Мастерские:</w:t>
      </w:r>
    </w:p>
    <w:p>
      <w:pPr>
        <w:pStyle w:val="0"/>
        <w:spacing w:before="200" w:line-rule="auto"/>
        <w:ind w:firstLine="540"/>
        <w:jc w:val="both"/>
      </w:pPr>
      <w:r>
        <w:rPr>
          <w:sz w:val="20"/>
        </w:rPr>
        <w:t xml:space="preserve">столярная;</w:t>
      </w:r>
    </w:p>
    <w:p>
      <w:pPr>
        <w:pStyle w:val="0"/>
        <w:spacing w:before="200" w:line-rule="auto"/>
        <w:ind w:firstLine="540"/>
        <w:jc w:val="both"/>
      </w:pPr>
      <w:r>
        <w:rPr>
          <w:sz w:val="20"/>
        </w:rPr>
        <w:t xml:space="preserve">слесарная.</w:t>
      </w:r>
    </w:p>
    <w:p>
      <w:pPr>
        <w:pStyle w:val="0"/>
        <w:spacing w:before="200" w:line-rule="auto"/>
        <w:ind w:firstLine="540"/>
        <w:jc w:val="both"/>
      </w:pPr>
      <w:r>
        <w:rPr>
          <w:sz w:val="20"/>
        </w:rPr>
        <w:t xml:space="preserve">Полигоны:</w:t>
      </w:r>
    </w:p>
    <w:p>
      <w:pPr>
        <w:pStyle w:val="0"/>
        <w:spacing w:before="200" w:line-rule="auto"/>
        <w:ind w:firstLine="540"/>
        <w:jc w:val="both"/>
      </w:pPr>
      <w:r>
        <w:rPr>
          <w:sz w:val="20"/>
        </w:rPr>
        <w:t xml:space="preserve">учебное лесное хозяйство с натурными учебными объектами и полигонами.</w:t>
      </w:r>
    </w:p>
    <w:p>
      <w:pPr>
        <w:pStyle w:val="0"/>
        <w:spacing w:before="200" w:line-rule="auto"/>
        <w:ind w:firstLine="540"/>
        <w:jc w:val="both"/>
      </w:pPr>
      <w:r>
        <w:rPr>
          <w:sz w:val="20"/>
        </w:rPr>
        <w:t xml:space="preserve">Спортивный комплекс:</w:t>
      </w:r>
    </w:p>
    <w:p>
      <w:pPr>
        <w:pStyle w:val="0"/>
        <w:spacing w:before="200" w:line-rule="auto"/>
        <w:ind w:firstLine="540"/>
        <w:jc w:val="both"/>
      </w:pPr>
      <w:r>
        <w:rPr>
          <w:sz w:val="20"/>
        </w:rPr>
        <w:t xml:space="preserve">спортивный зал;</w:t>
      </w:r>
    </w:p>
    <w:p>
      <w:pPr>
        <w:pStyle w:val="0"/>
        <w:spacing w:before="200" w:line-rule="auto"/>
        <w:ind w:firstLine="540"/>
        <w:jc w:val="both"/>
      </w:pPr>
      <w:r>
        <w:rPr>
          <w:sz w:val="20"/>
        </w:rPr>
        <w:t xml:space="preserve">абзацы двадцать восьмой - двадцать девятый утратили силу. - </w:t>
      </w:r>
      <w:hyperlink w:history="0" r:id="rId36" w:tooltip="Приказ Минпросвещения России от 13.07.2021 N 450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4.10.2021 N 65410) {КонсультантПлюс}">
        <w:r>
          <w:rPr>
            <w:sz w:val="20"/>
            <w:color w:val="0000ff"/>
          </w:rPr>
          <w:t xml:space="preserve">Приказ</w:t>
        </w:r>
      </w:hyperlink>
      <w:r>
        <w:rPr>
          <w:sz w:val="20"/>
        </w:rPr>
        <w:t xml:space="preserve"> Минпросвещения России от 13.07.2021 N 450.</w:t>
      </w:r>
    </w:p>
    <w:p>
      <w:pPr>
        <w:pStyle w:val="0"/>
        <w:spacing w:before="200" w:line-rule="auto"/>
        <w:ind w:firstLine="540"/>
        <w:jc w:val="both"/>
      </w:pPr>
      <w:r>
        <w:rPr>
          <w:sz w:val="20"/>
        </w:rPr>
        <w:t xml:space="preserve">Залы:</w:t>
      </w:r>
    </w:p>
    <w:p>
      <w:pPr>
        <w:pStyle w:val="0"/>
        <w:spacing w:before="200" w:line-rule="auto"/>
        <w:ind w:firstLine="540"/>
        <w:jc w:val="both"/>
      </w:pPr>
      <w:r>
        <w:rPr>
          <w:sz w:val="20"/>
        </w:rPr>
        <w:t xml:space="preserve">библиотека, читальный зал с выходом в сеть Интернет;</w:t>
      </w:r>
    </w:p>
    <w:p>
      <w:pPr>
        <w:pStyle w:val="0"/>
        <w:spacing w:before="200" w:line-rule="auto"/>
        <w:ind w:firstLine="540"/>
        <w:jc w:val="both"/>
      </w:pPr>
      <w:r>
        <w:rPr>
          <w:sz w:val="20"/>
        </w:rPr>
        <w:t xml:space="preserve">актовый зал.</w:t>
      </w:r>
    </w:p>
    <w:p>
      <w:pPr>
        <w:pStyle w:val="0"/>
        <w:spacing w:before="200" w:line-rule="auto"/>
        <w:ind w:firstLine="540"/>
        <w:jc w:val="both"/>
      </w:pPr>
      <w:r>
        <w:rPr>
          <w:sz w:val="20"/>
        </w:rPr>
        <w:t xml:space="preserve">Реализация ППССЗ должна обеспечивать:</w:t>
      </w:r>
    </w:p>
    <w:p>
      <w:pPr>
        <w:pStyle w:val="0"/>
        <w:spacing w:before="200" w:line-rule="auto"/>
        <w:ind w:firstLine="540"/>
        <w:jc w:val="both"/>
      </w:pPr>
      <w:r>
        <w:rPr>
          <w:sz w:val="20"/>
        </w:rPr>
        <w:t xml:space="preserve">выполнение обучающимися лабораторных и практических занятий, включая как обязательный компонент практические задания с использованием персональных компьютеров;</w:t>
      </w:r>
    </w:p>
    <w:p>
      <w:pPr>
        <w:pStyle w:val="0"/>
        <w:spacing w:before="200" w:line-rule="auto"/>
        <w:ind w:firstLine="540"/>
        <w:jc w:val="both"/>
      </w:pPr>
      <w:r>
        <w:rPr>
          <w:sz w:val="20"/>
        </w:rPr>
        <w:t xml:space="preserve">освоение обучающимися профессиональных модулей в условиях созданной соответствующей образовательной среды в образовательной организации в зависимости от специфики вида деятельности.</w:t>
      </w:r>
    </w:p>
    <w:p>
      <w:pPr>
        <w:pStyle w:val="0"/>
        <w:spacing w:before="200" w:line-rule="auto"/>
        <w:ind w:firstLine="540"/>
        <w:jc w:val="both"/>
      </w:pPr>
      <w:r>
        <w:rPr>
          <w:sz w:val="20"/>
        </w:rPr>
        <w:t xml:space="preserve">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w:t>
      </w:r>
    </w:p>
    <w:p>
      <w:pPr>
        <w:pStyle w:val="0"/>
        <w:spacing w:before="200" w:line-rule="auto"/>
        <w:ind w:firstLine="540"/>
        <w:jc w:val="both"/>
      </w:pPr>
      <w:r>
        <w:rPr>
          <w:sz w:val="20"/>
        </w:rPr>
        <w:t xml:space="preserve">Образовательная организация должна быть обеспечена необходимым комплектом лицензионного программного обеспечения.</w:t>
      </w:r>
    </w:p>
    <w:p>
      <w:pPr>
        <w:pStyle w:val="0"/>
        <w:spacing w:before="200" w:line-rule="auto"/>
        <w:ind w:firstLine="540"/>
        <w:jc w:val="both"/>
      </w:pPr>
      <w:r>
        <w:rPr>
          <w:sz w:val="20"/>
        </w:rPr>
        <w:t xml:space="preserve">7.19. Реализация ППССЗ осуществляется образовательной организацией на государственном языке Российской Федерации.</w:t>
      </w:r>
    </w:p>
    <w:p>
      <w:pPr>
        <w:pStyle w:val="0"/>
        <w:spacing w:before="200" w:line-rule="auto"/>
        <w:ind w:firstLine="540"/>
        <w:jc w:val="both"/>
      </w:pPr>
      <w:r>
        <w:rPr>
          <w:sz w:val="20"/>
        </w:rPr>
        <w:t xml:space="preserve">Реализация ППССЗ образовательной организацией, расположенной на территории республики Российской Федерации, может осуществляться на государственном языке республики Российской Федерации в соответствии с законодательством республик Российской Федерации.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w:t>
      </w:r>
    </w:p>
    <w:p>
      <w:pPr>
        <w:pStyle w:val="0"/>
        <w:ind w:firstLine="540"/>
        <w:jc w:val="both"/>
      </w:pPr>
      <w:r>
        <w:rPr>
          <w:sz w:val="20"/>
        </w:rPr>
      </w:r>
    </w:p>
    <w:p>
      <w:pPr>
        <w:pStyle w:val="2"/>
        <w:outlineLvl w:val="1"/>
        <w:jc w:val="center"/>
      </w:pPr>
      <w:r>
        <w:rPr>
          <w:sz w:val="20"/>
        </w:rPr>
        <w:t xml:space="preserve">VIII. ОЦЕНКА КАЧЕСТВА ОСВОЕНИЯ ПРОГРАММЫ ПОДГОТОВКИ</w:t>
      </w:r>
    </w:p>
    <w:p>
      <w:pPr>
        <w:pStyle w:val="2"/>
        <w:jc w:val="center"/>
      </w:pPr>
      <w:r>
        <w:rPr>
          <w:sz w:val="20"/>
        </w:rPr>
        <w:t xml:space="preserve">СПЕЦИАЛИСТОВ СРЕДНЕГО ЗВЕНА</w:t>
      </w:r>
    </w:p>
    <w:p>
      <w:pPr>
        <w:pStyle w:val="0"/>
        <w:ind w:firstLine="540"/>
        <w:jc w:val="both"/>
      </w:pPr>
      <w:r>
        <w:rPr>
          <w:sz w:val="20"/>
        </w:rPr>
      </w:r>
    </w:p>
    <w:p>
      <w:pPr>
        <w:pStyle w:val="0"/>
        <w:ind w:firstLine="540"/>
        <w:jc w:val="both"/>
      </w:pPr>
      <w:r>
        <w:rPr>
          <w:sz w:val="20"/>
        </w:rPr>
        <w:t xml:space="preserve">8.1. Оценка качества освоения ППССЗ должна включать текущий контроль успеваемости, промежуточную и государственную итоговую аттестации обучающихся.</w:t>
      </w:r>
    </w:p>
    <w:p>
      <w:pPr>
        <w:pStyle w:val="0"/>
        <w:spacing w:before="200" w:line-rule="auto"/>
        <w:ind w:firstLine="540"/>
        <w:jc w:val="both"/>
      </w:pPr>
      <w:r>
        <w:rPr>
          <w:sz w:val="20"/>
        </w:rPr>
        <w:t xml:space="preserve">8.2. Конкретные формы и процедуры текущего контроля успеваемости,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w:t>
      </w:r>
    </w:p>
    <w:p>
      <w:pPr>
        <w:pStyle w:val="0"/>
        <w:spacing w:before="200" w:line-rule="auto"/>
        <w:ind w:firstLine="540"/>
        <w:jc w:val="both"/>
      </w:pPr>
      <w:r>
        <w:rPr>
          <w:sz w:val="20"/>
        </w:rPr>
        <w:t xml:space="preserve">8.3. Для аттестации обучающихся на соответствие их персональных достижений поэтапным требованиям соответствующей ППССЗ (текущий контроль успеваемости и промежуточная аттестация) создаются фонды оценочных средств, позволяющие оценить умения, знания, практический опыт и освоенные компетенции.</w:t>
      </w:r>
    </w:p>
    <w:p>
      <w:pPr>
        <w:pStyle w:val="0"/>
        <w:spacing w:before="200" w:line-rule="auto"/>
        <w:ind w:firstLine="540"/>
        <w:jc w:val="both"/>
      </w:pPr>
      <w:r>
        <w:rPr>
          <w:sz w:val="20"/>
        </w:rPr>
        <w:t xml:space="preserve">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 а для промежуточной аттестации по профессиональным модулям и для государственной итоговой аттестации - разрабатываются и утверждаются образовательной организацией после предварительного положительного заключения работодателей.</w:t>
      </w:r>
    </w:p>
    <w:p>
      <w:pPr>
        <w:pStyle w:val="0"/>
        <w:spacing w:before="200" w:line-rule="auto"/>
        <w:ind w:firstLine="540"/>
        <w:jc w:val="both"/>
      </w:pPr>
      <w:r>
        <w:rPr>
          <w:sz w:val="20"/>
        </w:rPr>
        <w:t xml:space="preserve">Для промежуточной аттестации обучающихся по дисциплинам (междисциплинарным курсам) кроме преподавателей конкретной дисциплины (междисциплинарного курса) в качестве внешних экспертов должны активно привлекаться преподаватели смежных дисциплин (курсов).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w:t>
      </w:r>
    </w:p>
    <w:p>
      <w:pPr>
        <w:pStyle w:val="0"/>
        <w:spacing w:before="200" w:line-rule="auto"/>
        <w:ind w:firstLine="540"/>
        <w:jc w:val="both"/>
      </w:pPr>
      <w:r>
        <w:rPr>
          <w:sz w:val="20"/>
        </w:rPr>
        <w:t xml:space="preserve">8.4. Оценка качества подготовки обучающихся и выпускников осуществляется в двух основных направлениях:</w:t>
      </w:r>
    </w:p>
    <w:p>
      <w:pPr>
        <w:pStyle w:val="0"/>
        <w:spacing w:before="200" w:line-rule="auto"/>
        <w:ind w:firstLine="540"/>
        <w:jc w:val="both"/>
      </w:pPr>
      <w:r>
        <w:rPr>
          <w:sz w:val="20"/>
        </w:rPr>
        <w:t xml:space="preserve">оценка уровня освоения дисциплин;</w:t>
      </w:r>
    </w:p>
    <w:p>
      <w:pPr>
        <w:pStyle w:val="0"/>
        <w:spacing w:before="200" w:line-rule="auto"/>
        <w:ind w:firstLine="540"/>
        <w:jc w:val="both"/>
      </w:pPr>
      <w:r>
        <w:rPr>
          <w:sz w:val="20"/>
        </w:rPr>
        <w:t xml:space="preserve">оценка компетенций обучающихся.</w:t>
      </w:r>
    </w:p>
    <w:p>
      <w:pPr>
        <w:pStyle w:val="0"/>
        <w:spacing w:before="200" w:line-rule="auto"/>
        <w:ind w:firstLine="540"/>
        <w:jc w:val="both"/>
      </w:pPr>
      <w:r>
        <w:rPr>
          <w:sz w:val="20"/>
        </w:rPr>
        <w:t xml:space="preserve">Для юношей предусматривается оценка результатов освоения основ военной службы.</w:t>
      </w:r>
    </w:p>
    <w:p>
      <w:pPr>
        <w:pStyle w:val="0"/>
        <w:spacing w:before="200" w:line-rule="auto"/>
        <w:ind w:firstLine="540"/>
        <w:jc w:val="both"/>
      </w:pPr>
      <w:r>
        <w:rPr>
          <w:sz w:val="20"/>
        </w:rPr>
        <w:t xml:space="preserve">8.5.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&lt;10&gt;.</w:t>
      </w:r>
    </w:p>
    <w:p>
      <w:pPr>
        <w:pStyle w:val="0"/>
        <w:jc w:val="both"/>
      </w:pPr>
      <w:r>
        <w:rPr>
          <w:sz w:val="20"/>
        </w:rPr>
        <w:t xml:space="preserve">(в ред. </w:t>
      </w:r>
      <w:hyperlink w:history="0" r:id="rId37"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spacing w:before="200" w:line-rule="auto"/>
        <w:ind w:firstLine="540"/>
        <w:jc w:val="both"/>
      </w:pPr>
      <w:r>
        <w:rPr>
          <w:sz w:val="20"/>
        </w:rPr>
        <w:t xml:space="preserve">--------------------------------</w:t>
      </w:r>
    </w:p>
    <w:p>
      <w:pPr>
        <w:pStyle w:val="0"/>
        <w:spacing w:before="200" w:line-rule="auto"/>
        <w:ind w:firstLine="540"/>
        <w:jc w:val="both"/>
      </w:pPr>
      <w:hyperlink w:history="0" r:id="rId38"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&lt;10&gt;</w:t>
        </w:r>
      </w:hyperlink>
      <w:r>
        <w:rPr>
          <w:sz w:val="20"/>
        </w:rPr>
        <w:t xml:space="preserve"> </w:t>
      </w:r>
      <w:hyperlink w:history="0" r:id="rId39" w:tooltip="Федеральный закон от 29.12.2012 N 273-ФЗ (ред. от 05.12.2022) &quot;Об образовании в Российской Федерации&quot; {КонсультантПлюс}">
        <w:r>
          <w:rPr>
            <w:sz w:val="20"/>
            <w:color w:val="0000ff"/>
          </w:rPr>
          <w:t xml:space="preserve">Часть 6 статьи 59</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
    <w:p>
      <w:pPr>
        <w:pStyle w:val="0"/>
        <w:ind w:firstLine="540"/>
        <w:jc w:val="both"/>
      </w:pPr>
      <w:r>
        <w:rPr>
          <w:sz w:val="20"/>
        </w:rPr>
      </w:r>
    </w:p>
    <w:p>
      <w:pPr>
        <w:pStyle w:val="0"/>
        <w:ind w:firstLine="540"/>
        <w:jc w:val="both"/>
      </w:pPr>
      <w:r>
        <w:rPr>
          <w:sz w:val="20"/>
        </w:rPr>
        <w:t xml:space="preserve">8.6. Государственная итоговая аттестация проводится в форме демонстрационного экзамена и защиты дипломного проекта (работы).</w:t>
      </w:r>
    </w:p>
    <w:p>
      <w:pPr>
        <w:pStyle w:val="0"/>
        <w:jc w:val="both"/>
      </w:pPr>
      <w:r>
        <w:rPr>
          <w:sz w:val="20"/>
        </w:rPr>
        <w:t xml:space="preserve">(п. 8.6 в ред. </w:t>
      </w:r>
      <w:hyperlink w:history="0" r:id="rId40"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w:t>
      </w:r>
    </w:p>
    <w:p>
      <w:pPr>
        <w:pStyle w:val="0"/>
        <w:jc w:val="right"/>
      </w:pPr>
      <w:r>
        <w:rPr>
          <w:sz w:val="20"/>
        </w:rPr>
        <w:t xml:space="preserve">к ФГОС СПО по специальности</w:t>
      </w:r>
    </w:p>
    <w:p>
      <w:pPr>
        <w:pStyle w:val="0"/>
        <w:jc w:val="right"/>
      </w:pPr>
      <w:r>
        <w:rPr>
          <w:sz w:val="20"/>
        </w:rPr>
        <w:t xml:space="preserve">35.02.01 Лесное</w:t>
      </w:r>
    </w:p>
    <w:p>
      <w:pPr>
        <w:pStyle w:val="0"/>
        <w:jc w:val="right"/>
      </w:pPr>
      <w:r>
        <w:rPr>
          <w:sz w:val="20"/>
        </w:rPr>
        <w:t xml:space="preserve">и лесопарковое хозяйство</w:t>
      </w:r>
    </w:p>
    <w:p>
      <w:pPr>
        <w:pStyle w:val="0"/>
        <w:jc w:val="center"/>
      </w:pPr>
      <w:r>
        <w:rPr>
          <w:sz w:val="20"/>
        </w:rPr>
      </w:r>
    </w:p>
    <w:bookmarkStart w:id="525" w:name="P525"/>
    <w:bookmarkEnd w:id="525"/>
    <w:p>
      <w:pPr>
        <w:pStyle w:val="2"/>
        <w:jc w:val="center"/>
      </w:pPr>
      <w:r>
        <w:rPr>
          <w:sz w:val="20"/>
        </w:rPr>
        <w:t xml:space="preserve">ПЕРЕЧЕНЬ</w:t>
      </w:r>
    </w:p>
    <w:p>
      <w:pPr>
        <w:pStyle w:val="2"/>
        <w:jc w:val="center"/>
      </w:pPr>
      <w:r>
        <w:rPr>
          <w:sz w:val="20"/>
        </w:rPr>
        <w:t xml:space="preserve">ПРОФЕССИЙ РАБОЧИХ, ДОЛЖНОСТЕЙ СЛУЖАЩИХ, РЕКОМЕНДУЕМЫХ</w:t>
      </w:r>
    </w:p>
    <w:p>
      <w:pPr>
        <w:pStyle w:val="2"/>
        <w:jc w:val="center"/>
      </w:pPr>
      <w:r>
        <w:rPr>
          <w:sz w:val="20"/>
        </w:rPr>
        <w:t xml:space="preserve">К ОСВОЕНИЮ В РАМКАХ ПРОГРАММЫ ПОДГОТОВКИ СПЕЦИАЛИСТОВ</w:t>
      </w:r>
    </w:p>
    <w:p>
      <w:pPr>
        <w:pStyle w:val="2"/>
        <w:jc w:val="center"/>
      </w:pPr>
      <w:r>
        <w:rPr>
          <w:sz w:val="20"/>
        </w:rPr>
        <w:t xml:space="preserve">СРЕДНЕГО ЗВЕНА</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68"/>
        <w:gridCol w:w="5102"/>
      </w:tblGrid>
      <w:tr>
        <w:tc>
          <w:tcPr>
            <w:tcW w:w="3968" w:type="dxa"/>
          </w:tcPr>
          <w:p>
            <w:pPr>
              <w:pStyle w:val="0"/>
              <w:jc w:val="center"/>
            </w:pPr>
            <w:r>
              <w:rPr>
                <w:sz w:val="20"/>
              </w:rPr>
              <w:t xml:space="preserve">Код по Общероссийскому </w:t>
            </w:r>
            <w:hyperlink w:history="0" r:id="rId41"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0"/>
                  <w:color w:val="0000ff"/>
                </w:rPr>
                <w:t xml:space="preserve">классификатору</w:t>
              </w:r>
            </w:hyperlink>
            <w:r>
              <w:rPr>
                <w:sz w:val="20"/>
              </w:rPr>
              <w:t xml:space="preserve"> профессий рабочих, должностей служащих и тарифных разрядов (ОК 016 - 94)</w:t>
            </w:r>
          </w:p>
        </w:tc>
        <w:tc>
          <w:tcPr>
            <w:tcW w:w="5102" w:type="dxa"/>
          </w:tcPr>
          <w:p>
            <w:pPr>
              <w:pStyle w:val="0"/>
              <w:jc w:val="center"/>
            </w:pPr>
            <w:r>
              <w:rPr>
                <w:sz w:val="20"/>
              </w:rPr>
              <w:t xml:space="preserve">Наименование профессий рабочих, должностей служащих</w:t>
            </w:r>
          </w:p>
        </w:tc>
      </w:tr>
      <w:tr>
        <w:tc>
          <w:tcPr>
            <w:tcW w:w="3968" w:type="dxa"/>
          </w:tcPr>
          <w:p>
            <w:pPr>
              <w:pStyle w:val="0"/>
              <w:jc w:val="center"/>
            </w:pPr>
            <w:r>
              <w:rPr>
                <w:sz w:val="20"/>
              </w:rPr>
              <w:t xml:space="preserve">1</w:t>
            </w:r>
          </w:p>
        </w:tc>
        <w:tc>
          <w:tcPr>
            <w:tcW w:w="5102" w:type="dxa"/>
          </w:tcPr>
          <w:p>
            <w:pPr>
              <w:pStyle w:val="0"/>
              <w:jc w:val="center"/>
            </w:pPr>
            <w:r>
              <w:rPr>
                <w:sz w:val="20"/>
              </w:rPr>
              <w:t xml:space="preserve">2</w:t>
            </w:r>
          </w:p>
        </w:tc>
      </w:tr>
      <w:tr>
        <w:tc>
          <w:tcPr>
            <w:tcW w:w="3968" w:type="dxa"/>
          </w:tcPr>
          <w:p>
            <w:pPr>
              <w:pStyle w:val="0"/>
              <w:jc w:val="center"/>
            </w:pPr>
            <w:hyperlink w:history="0" r:id="rId42"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0"/>
                  <w:color w:val="0000ff"/>
                </w:rPr>
                <w:t xml:space="preserve">11359</w:t>
              </w:r>
            </w:hyperlink>
          </w:p>
        </w:tc>
        <w:tc>
          <w:tcPr>
            <w:tcW w:w="5102" w:type="dxa"/>
          </w:tcPr>
          <w:p>
            <w:pPr>
              <w:pStyle w:val="0"/>
            </w:pPr>
            <w:r>
              <w:rPr>
                <w:sz w:val="20"/>
              </w:rPr>
              <w:t xml:space="preserve">Вальщик леса</w:t>
            </w:r>
          </w:p>
        </w:tc>
      </w:tr>
      <w:tr>
        <w:tc>
          <w:tcPr>
            <w:tcW w:w="3968" w:type="dxa"/>
          </w:tcPr>
          <w:p>
            <w:pPr>
              <w:pStyle w:val="0"/>
              <w:jc w:val="center"/>
            </w:pPr>
            <w:hyperlink w:history="0" r:id="rId43"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0"/>
                  <w:color w:val="0000ff"/>
                </w:rPr>
                <w:t xml:space="preserve">12478</w:t>
              </w:r>
            </w:hyperlink>
          </w:p>
        </w:tc>
        <w:tc>
          <w:tcPr>
            <w:tcW w:w="5102" w:type="dxa"/>
          </w:tcPr>
          <w:p>
            <w:pPr>
              <w:pStyle w:val="0"/>
            </w:pPr>
            <w:r>
              <w:rPr>
                <w:sz w:val="20"/>
              </w:rPr>
              <w:t xml:space="preserve">Изготовитель художественных изделий из дерева</w:t>
            </w:r>
          </w:p>
        </w:tc>
      </w:tr>
      <w:tr>
        <w:tc>
          <w:tcPr>
            <w:tcW w:w="3968" w:type="dxa"/>
          </w:tcPr>
          <w:p>
            <w:pPr>
              <w:pStyle w:val="0"/>
              <w:jc w:val="center"/>
            </w:pPr>
            <w:hyperlink w:history="0" r:id="rId44"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0"/>
                  <w:color w:val="0000ff"/>
                </w:rPr>
                <w:t xml:space="preserve">12483</w:t>
              </w:r>
            </w:hyperlink>
          </w:p>
        </w:tc>
        <w:tc>
          <w:tcPr>
            <w:tcW w:w="5102" w:type="dxa"/>
          </w:tcPr>
          <w:p>
            <w:pPr>
              <w:pStyle w:val="0"/>
            </w:pPr>
            <w:r>
              <w:rPr>
                <w:sz w:val="20"/>
              </w:rPr>
              <w:t xml:space="preserve">Изготовитель художественных изделий из лозы</w:t>
            </w:r>
          </w:p>
        </w:tc>
      </w:tr>
      <w:tr>
        <w:tc>
          <w:tcPr>
            <w:tcW w:w="3968" w:type="dxa"/>
          </w:tcPr>
          <w:p>
            <w:pPr>
              <w:pStyle w:val="0"/>
              <w:jc w:val="center"/>
            </w:pPr>
            <w:hyperlink w:history="0" r:id="rId45"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0"/>
                  <w:color w:val="0000ff"/>
                </w:rPr>
                <w:t xml:space="preserve">13376</w:t>
              </w:r>
            </w:hyperlink>
          </w:p>
        </w:tc>
        <w:tc>
          <w:tcPr>
            <w:tcW w:w="5102" w:type="dxa"/>
          </w:tcPr>
          <w:p>
            <w:pPr>
              <w:pStyle w:val="0"/>
            </w:pPr>
            <w:r>
              <w:rPr>
                <w:sz w:val="20"/>
              </w:rPr>
              <w:t xml:space="preserve">Лесовод</w:t>
            </w:r>
          </w:p>
        </w:tc>
      </w:tr>
      <w:tr>
        <w:tc>
          <w:tcPr>
            <w:tcW w:w="3968" w:type="dxa"/>
          </w:tcPr>
          <w:p>
            <w:pPr>
              <w:pStyle w:val="0"/>
              <w:jc w:val="center"/>
            </w:pPr>
            <w:hyperlink w:history="0" r:id="rId46"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0"/>
                  <w:color w:val="0000ff"/>
                </w:rPr>
                <w:t xml:space="preserve">15385</w:t>
              </w:r>
            </w:hyperlink>
          </w:p>
        </w:tc>
        <w:tc>
          <w:tcPr>
            <w:tcW w:w="5102" w:type="dxa"/>
          </w:tcPr>
          <w:p>
            <w:pPr>
              <w:pStyle w:val="0"/>
            </w:pPr>
            <w:r>
              <w:rPr>
                <w:sz w:val="20"/>
              </w:rPr>
              <w:t xml:space="preserve">Обрубщик сучьев</w:t>
            </w:r>
          </w:p>
        </w:tc>
      </w:tr>
      <w:tr>
        <w:tc>
          <w:tcPr>
            <w:tcW w:w="3968" w:type="dxa"/>
          </w:tcPr>
          <w:p>
            <w:pPr>
              <w:pStyle w:val="0"/>
              <w:jc w:val="center"/>
            </w:pPr>
            <w:hyperlink w:history="0" r:id="rId47"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0"/>
                  <w:color w:val="0000ff"/>
                </w:rPr>
                <w:t xml:space="preserve">17531</w:t>
              </w:r>
            </w:hyperlink>
          </w:p>
        </w:tc>
        <w:tc>
          <w:tcPr>
            <w:tcW w:w="5102" w:type="dxa"/>
          </w:tcPr>
          <w:p>
            <w:pPr>
              <w:pStyle w:val="0"/>
            </w:pPr>
            <w:r>
              <w:rPr>
                <w:sz w:val="20"/>
              </w:rPr>
              <w:t xml:space="preserve">Рабочий зеленого хозяйства</w:t>
            </w:r>
          </w:p>
        </w:tc>
      </w:tr>
      <w:tr>
        <w:tc>
          <w:tcPr>
            <w:tcW w:w="3968" w:type="dxa"/>
          </w:tcPr>
          <w:p>
            <w:pPr>
              <w:pStyle w:val="0"/>
              <w:jc w:val="center"/>
            </w:pPr>
            <w:hyperlink w:history="0" r:id="rId48"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0"/>
                  <w:color w:val="0000ff"/>
                </w:rPr>
                <w:t xml:space="preserve">17710</w:t>
              </w:r>
            </w:hyperlink>
          </w:p>
        </w:tc>
        <w:tc>
          <w:tcPr>
            <w:tcW w:w="5102" w:type="dxa"/>
          </w:tcPr>
          <w:p>
            <w:pPr>
              <w:pStyle w:val="0"/>
            </w:pPr>
            <w:r>
              <w:rPr>
                <w:sz w:val="20"/>
              </w:rPr>
              <w:t xml:space="preserve">Рамщик</w:t>
            </w:r>
          </w:p>
        </w:tc>
      </w:tr>
      <w:tr>
        <w:tc>
          <w:tcPr>
            <w:tcW w:w="3968" w:type="dxa"/>
          </w:tcPr>
          <w:p>
            <w:pPr>
              <w:pStyle w:val="0"/>
              <w:jc w:val="center"/>
            </w:pPr>
            <w:hyperlink w:history="0" r:id="rId49"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0"/>
                  <w:color w:val="0000ff"/>
                </w:rPr>
                <w:t xml:space="preserve">17755</w:t>
              </w:r>
            </w:hyperlink>
          </w:p>
        </w:tc>
        <w:tc>
          <w:tcPr>
            <w:tcW w:w="5102" w:type="dxa"/>
          </w:tcPr>
          <w:p>
            <w:pPr>
              <w:pStyle w:val="0"/>
            </w:pPr>
            <w:r>
              <w:rPr>
                <w:sz w:val="20"/>
              </w:rPr>
              <w:t xml:space="preserve">Раскряжевщик</w:t>
            </w:r>
          </w:p>
        </w:tc>
      </w:tr>
      <w:tr>
        <w:tc>
          <w:tcPr>
            <w:tcW w:w="3968" w:type="dxa"/>
          </w:tcPr>
          <w:p>
            <w:pPr>
              <w:pStyle w:val="0"/>
              <w:jc w:val="center"/>
            </w:pPr>
            <w:hyperlink w:history="0" r:id="rId50"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0"/>
                  <w:color w:val="0000ff"/>
                </w:rPr>
                <w:t xml:space="preserve">17938</w:t>
              </w:r>
            </w:hyperlink>
          </w:p>
        </w:tc>
        <w:tc>
          <w:tcPr>
            <w:tcW w:w="5102" w:type="dxa"/>
          </w:tcPr>
          <w:p>
            <w:pPr>
              <w:pStyle w:val="0"/>
            </w:pPr>
            <w:r>
              <w:rPr>
                <w:sz w:val="20"/>
              </w:rPr>
              <w:t xml:space="preserve">Резчик по дереву и бересте</w:t>
            </w:r>
          </w:p>
        </w:tc>
      </w:tr>
      <w:tr>
        <w:tc>
          <w:tcPr>
            <w:tcW w:w="3968" w:type="dxa"/>
          </w:tcPr>
          <w:p>
            <w:pPr>
              <w:pStyle w:val="0"/>
              <w:jc w:val="center"/>
            </w:pPr>
            <w:hyperlink w:history="0" r:id="rId51"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0"/>
                  <w:color w:val="0000ff"/>
                </w:rPr>
                <w:t xml:space="preserve">18783</w:t>
              </w:r>
            </w:hyperlink>
          </w:p>
        </w:tc>
        <w:tc>
          <w:tcPr>
            <w:tcW w:w="5102" w:type="dxa"/>
          </w:tcPr>
          <w:p>
            <w:pPr>
              <w:pStyle w:val="0"/>
            </w:pPr>
            <w:r>
              <w:rPr>
                <w:sz w:val="20"/>
              </w:rPr>
              <w:t xml:space="preserve">Станочник деревообрабатывающих станков</w:t>
            </w:r>
          </w:p>
        </w:tc>
      </w:tr>
      <w:tr>
        <w:tc>
          <w:tcPr>
            <w:tcW w:w="3968" w:type="dxa"/>
          </w:tcPr>
          <w:p>
            <w:pPr>
              <w:pStyle w:val="0"/>
              <w:jc w:val="center"/>
            </w:pPr>
            <w:hyperlink w:history="0" r:id="rId52"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0"/>
                  <w:color w:val="0000ff"/>
                </w:rPr>
                <w:t xml:space="preserve">19203</w:t>
              </w:r>
            </w:hyperlink>
          </w:p>
        </w:tc>
        <w:tc>
          <w:tcPr>
            <w:tcW w:w="5102" w:type="dxa"/>
          </w:tcPr>
          <w:p>
            <w:pPr>
              <w:pStyle w:val="0"/>
            </w:pPr>
            <w:r>
              <w:rPr>
                <w:sz w:val="20"/>
              </w:rPr>
              <w:t xml:space="preserve">Тракторист</w:t>
            </w:r>
          </w:p>
        </w:tc>
      </w:tr>
    </w:tbl>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07.05.2014 N 450</w:t>
            <w:br/>
            <w:t>(ред. от 01.09.2022)</w:t>
            <w:br/>
            <w:t>"Об утверждении федерального государственного образов...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16.12.2022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28121FE6BA98BF3E75A24CA1B4DFF2563A55280079AB79F74F587F20251C2B1E2A60CD7147B60C58C7D2B0A7A599C3B8B2F02F93429DFA5Bb1E4Q" TargetMode = "External"/>
	<Relationship Id="rId8" Type="http://schemas.openxmlformats.org/officeDocument/2006/relationships/hyperlink" Target="consultantplus://offline/ref=28121FE6BA98BF3E75A24CA1B4DFF2563D5E28067AA079F74F587F20251C2B1E2A60CD7147B40858C5D2B0A7A599C3B8B2F02F93429DFA5Bb1E4Q" TargetMode = "External"/>
	<Relationship Id="rId9" Type="http://schemas.openxmlformats.org/officeDocument/2006/relationships/hyperlink" Target="consultantplus://offline/ref=28121FE6BA98BF3E75A24CA1B4DFF2563B54270679A179F74F587F20251C2B1E2A60CD7147B70C5BC1D2B0A7A599C3B8B2F02F93429DFA5Bb1E4Q" TargetMode = "External"/>
	<Relationship Id="rId10" Type="http://schemas.openxmlformats.org/officeDocument/2006/relationships/hyperlink" Target="consultantplus://offline/ref=28121FE6BA98BF3E75A24CA1B4DFF256385C240879A079F74F587F20251C2B1E3860957D46B1125EC1C7E6F6E3bCEEQ" TargetMode = "External"/>
	<Relationship Id="rId11" Type="http://schemas.openxmlformats.org/officeDocument/2006/relationships/hyperlink" Target="consultantplus://offline/ref=28121FE6BA98BF3E75A24CA1B4DFF2563A55280079AB79F74F587F20251C2B1E2A60CD7147B60C58C7D2B0A7A599C3B8B2F02F93429DFA5Bb1E4Q" TargetMode = "External"/>
	<Relationship Id="rId12" Type="http://schemas.openxmlformats.org/officeDocument/2006/relationships/hyperlink" Target="consultantplus://offline/ref=28121FE6BA98BF3E75A24CA1B4DFF2563D5E28067AA079F74F587F20251C2B1E2A60CD7147B40858C5D2B0A7A599C3B8B2F02F93429DFA5Bb1E4Q" TargetMode = "External"/>
	<Relationship Id="rId13" Type="http://schemas.openxmlformats.org/officeDocument/2006/relationships/hyperlink" Target="consultantplus://offline/ref=28121FE6BA98BF3E75A24CA1B4DFF2563A55280079AB79F74F587F20251C2B1E2A60CD7147B60C58C6D2B0A7A599C3B8B2F02F93429DFA5Bb1E4Q" TargetMode = "External"/>
	<Relationship Id="rId14" Type="http://schemas.openxmlformats.org/officeDocument/2006/relationships/hyperlink" Target="consultantplus://offline/ref=28121FE6BA98BF3E75A24CA1B4DFF2563A55280079AB79F74F587F20251C2B1E2A60CD7147B60C58C4D2B0A7A599C3B8B2F02F93429DFA5Bb1E4Q" TargetMode = "External"/>
	<Relationship Id="rId15" Type="http://schemas.openxmlformats.org/officeDocument/2006/relationships/hyperlink" Target="consultantplus://offline/ref=28121FE6BA98BF3E75A24CA1B4DFF2563D5E28067AA079F74F587F20251C2B1E2A60CD7147B40858C4D2B0A7A599C3B8B2F02F93429DFA5Bb1E4Q" TargetMode = "External"/>
	<Relationship Id="rId16" Type="http://schemas.openxmlformats.org/officeDocument/2006/relationships/hyperlink" Target="consultantplus://offline/ref=28121FE6BA98BF3E75A24CA1B4DFF2563D5D21097BA979F74F587F20251C2B1E2A60CD7147B70C5CC3D2B0A7A599C3B8B2F02F93429DFA5Bb1E4Q" TargetMode = "External"/>
	<Relationship Id="rId17" Type="http://schemas.openxmlformats.org/officeDocument/2006/relationships/hyperlink" Target="consultantplus://offline/ref=28121FE6BA98BF3E75A24CA1B4DFF2563D5E28067AA079F74F587F20251C2B1E2A60CD7147B40858CAD2B0A7A599C3B8B2F02F93429DFA5Bb1E4Q" TargetMode = "External"/>
	<Relationship Id="rId18" Type="http://schemas.openxmlformats.org/officeDocument/2006/relationships/hyperlink" Target="consultantplus://offline/ref=28121FE6BA98BF3E75A24CA1B4DFF2563D5E28067AA079F74F587F20251C2B1E2A60CD7147B40857C1D2B0A7A599C3B8B2F02F93429DFA5Bb1E4Q" TargetMode = "External"/>
	<Relationship Id="rId19" Type="http://schemas.openxmlformats.org/officeDocument/2006/relationships/hyperlink" Target="consultantplus://offline/ref=28121FE6BA98BF3E75A24CA1B4DFF2563D5E28067AA079F74F587F20251C2B1E2A60CD7147B40856C0D2B0A7A599C3B8B2F02F93429DFA5Bb1E4Q" TargetMode = "External"/>
	<Relationship Id="rId20" Type="http://schemas.openxmlformats.org/officeDocument/2006/relationships/hyperlink" Target="consultantplus://offline/ref=28121FE6BA98BF3E75A24CA1B4DFF2563D5E28067AA079F74F587F20251C2B1E2A60CD7147B4095FC7D2B0A7A599C3B8B2F02F93429DFA5Bb1E4Q" TargetMode = "External"/>
	<Relationship Id="rId21" Type="http://schemas.openxmlformats.org/officeDocument/2006/relationships/hyperlink" Target="consultantplus://offline/ref=28121FE6BA98BF3E75A24CA1B4DFF2563D5E28067AA079F74F587F20251C2B1E2A60CD7147B4095FC5D2B0A7A599C3B8B2F02F93429DFA5Bb1E4Q" TargetMode = "External"/>
	<Relationship Id="rId22" Type="http://schemas.openxmlformats.org/officeDocument/2006/relationships/hyperlink" Target="consultantplus://offline/ref=28121FE6BA98BF3E75A24CA1B4DFF2563D5E28067AA079F74F587F20251C2B1E2A60CD7147B4095FC4D2B0A7A599C3B8B2F02F93429DFA5Bb1E4Q" TargetMode = "External"/>
	<Relationship Id="rId23" Type="http://schemas.openxmlformats.org/officeDocument/2006/relationships/hyperlink" Target="consultantplus://offline/ref=28121FE6BA98BF3E75A24CA1B4DFF2563D5E28067AA079F74F587F20251C2B1E2A60CD7147B4095FCBD2B0A7A599C3B8B2F02F93429DFA5Bb1E4Q" TargetMode = "External"/>
	<Relationship Id="rId24" Type="http://schemas.openxmlformats.org/officeDocument/2006/relationships/hyperlink" Target="consultantplus://offline/ref=28121FE6BA98BF3E75A24CA1B4DFF2563D5E28067AA079F74F587F20251C2B1E2A60CD7147B4095FCAD2B0A7A599C3B8B2F02F93429DFA5Bb1E4Q" TargetMode = "External"/>
	<Relationship Id="rId25" Type="http://schemas.openxmlformats.org/officeDocument/2006/relationships/hyperlink" Target="consultantplus://offline/ref=28121FE6BA98BF3E75A24CA1B4DFF2563D5E28067AA079F74F587F20251C2B1E2A60CD7147B4095EC3D2B0A7A599C3B8B2F02F93429DFA5Bb1E4Q" TargetMode = "External"/>
	<Relationship Id="rId26" Type="http://schemas.openxmlformats.org/officeDocument/2006/relationships/hyperlink" Target="consultantplus://offline/ref=28121FE6BA98BF3E75A24CA1B4DFF2563D5E28067AA079F74F587F20251C2B1E2A60CD7147B4095EC2D2B0A7A599C3B8B2F02F93429DFA5Bb1E4Q" TargetMode = "External"/>
	<Relationship Id="rId27" Type="http://schemas.openxmlformats.org/officeDocument/2006/relationships/hyperlink" Target="consultantplus://offline/ref=28121FE6BA98BF3E75A24CA1B4DFF2563D5F23047BAF79F74F587F20251C2B1E3860957D46B1125EC1C7E6F6E3bCEEQ" TargetMode = "External"/>
	<Relationship Id="rId28" Type="http://schemas.openxmlformats.org/officeDocument/2006/relationships/hyperlink" Target="consultantplus://offline/ref=28121FE6BA98BF3E75A24CA1B4DFF2563D5E28067AA079F74F587F20251C2B1E2A60CD7147B40857C2D2B0A7A599C3B8B2F02F93429DFA5Bb1E4Q" TargetMode = "External"/>
	<Relationship Id="rId29" Type="http://schemas.openxmlformats.org/officeDocument/2006/relationships/hyperlink" Target="consultantplus://offline/ref=28121FE6BA98BF3E75A24CA1B4DFF2563D5E28067AA079F74F587F20251C2B1E2A60CD7147B40857C2D2B0A7A599C3B8B2F02F93429DFA5Bb1E4Q" TargetMode = "External"/>
	<Relationship Id="rId30" Type="http://schemas.openxmlformats.org/officeDocument/2006/relationships/hyperlink" Target="consultantplus://offline/ref=28121FE6BA98BF3E75A24CA1B4DFF2563D5E28067AA079F74F587F20251C2B1E2A60CD7147B40857C2D2B0A7A599C3B8B2F02F93429DFA5Bb1E4Q" TargetMode = "External"/>
	<Relationship Id="rId31" Type="http://schemas.openxmlformats.org/officeDocument/2006/relationships/hyperlink" Target="consultantplus://offline/ref=28121FE6BA98BF3E75A24CA1B4DFF2563D5E28067AA079F74F587F20251C2B1E2A60CD7147B40857C2D2B0A7A599C3B8B2F02F93429DFA5Bb1E4Q" TargetMode = "External"/>
	<Relationship Id="rId32" Type="http://schemas.openxmlformats.org/officeDocument/2006/relationships/hyperlink" Target="consultantplus://offline/ref=28121FE6BA98BF3E75A24CA1B4DFF2563D5E22047BAB79F74F587F20251C2B1E2A60CD734EB7070B929DB1FBE0CAD0B8B6F02C915Eb9EDQ" TargetMode = "External"/>
	<Relationship Id="rId33" Type="http://schemas.openxmlformats.org/officeDocument/2006/relationships/hyperlink" Target="consultantplus://offline/ref=28121FE6BA98BF3E75A24CA1B4DFF2563D5F23047BAF79F74F587F20251C2B1E3860957D46B1125EC1C7E6F6E3bCEEQ" TargetMode = "External"/>
	<Relationship Id="rId34" Type="http://schemas.openxmlformats.org/officeDocument/2006/relationships/hyperlink" Target="consultantplus://offline/ref=28121FE6BA98BF3E75A24CA1B4DFF2563D5E28067AA079F74F587F20251C2B1E2A60CD7147B40A5CC3D2B0A7A599C3B8B2F02F93429DFA5Bb1E4Q" TargetMode = "External"/>
	<Relationship Id="rId35" Type="http://schemas.openxmlformats.org/officeDocument/2006/relationships/hyperlink" Target="consultantplus://offline/ref=28121FE6BA98BF3E75A24CA1B4DFF2563D5F210870A179F74F587F20251C2B1E3860957D46B1125EC1C7E6F6E3bCEEQ" TargetMode = "External"/>
	<Relationship Id="rId36" Type="http://schemas.openxmlformats.org/officeDocument/2006/relationships/hyperlink" Target="consultantplus://offline/ref=28121FE6BA98BF3E75A24CA1B4DFF2563A55280079AB79F74F587F20251C2B1E2A60CD7147B60C58CBD2B0A7A599C3B8B2F02F93429DFA5Bb1E4Q" TargetMode = "External"/>
	<Relationship Id="rId37" Type="http://schemas.openxmlformats.org/officeDocument/2006/relationships/hyperlink" Target="consultantplus://offline/ref=28121FE6BA98BF3E75A24CA1B4DFF2563D5E28067AA079F74F587F20251C2B1E2A60CD7147B40A5CC4D2B0A7A599C3B8B2F02F93429DFA5Bb1E4Q" TargetMode = "External"/>
	<Relationship Id="rId38" Type="http://schemas.openxmlformats.org/officeDocument/2006/relationships/hyperlink" Target="consultantplus://offline/ref=28121FE6BA98BF3E75A24CA1B4DFF2563D5E28067AA079F74F587F20251C2B1E2A60CD7147B40A5CC4D2B0A7A599C3B8B2F02F93429DFA5Bb1E4Q" TargetMode = "External"/>
	<Relationship Id="rId39" Type="http://schemas.openxmlformats.org/officeDocument/2006/relationships/hyperlink" Target="consultantplus://offline/ref=28121FE6BA98BF3E75A24CA1B4DFF2563D5F23047BAF79F74F587F20251C2B1E2A60CD7147B7045FC0D2B0A7A599C3B8B2F02F93429DFA5Bb1E4Q" TargetMode = "External"/>
	<Relationship Id="rId40" Type="http://schemas.openxmlformats.org/officeDocument/2006/relationships/hyperlink" Target="consultantplus://offline/ref=28121FE6BA98BF3E75A24CA1B4DFF2563D5E28067AA079F74F587F20251C2B1E2A60CD7147B40A5CCBD2B0A7A599C3B8B2F02F93429DFA5Bb1E4Q" TargetMode = "External"/>
	<Relationship Id="rId41" Type="http://schemas.openxmlformats.org/officeDocument/2006/relationships/hyperlink" Target="consultantplus://offline/ref=28121FE6BA98BF3E75A24CA1B4DFF256385F250971AF79F74F587F20251C2B1E2A60CD7147B70C5EC3D2B0A7A599C3B8B2F02F93429DFA5Bb1E4Q" TargetMode = "External"/>
	<Relationship Id="rId42" Type="http://schemas.openxmlformats.org/officeDocument/2006/relationships/hyperlink" Target="consultantplus://offline/ref=28121FE6BA98BF3E75A24CA1B4DFF256385F250971AF79F74F587F20251C2B1E2A60CD7147B7045FC3D2B0A7A599C3B8B2F02F93429DFA5Bb1E4Q" TargetMode = "External"/>
	<Relationship Id="rId43" Type="http://schemas.openxmlformats.org/officeDocument/2006/relationships/hyperlink" Target="consultantplus://offline/ref=28121FE6BA98BF3E75A24CA1B4DFF256385F250971AF79F74F587F20251C2B1E2A60CD7147B60F56C4D2B0A7A599C3B8B2F02F93429DFA5Bb1E4Q" TargetMode = "External"/>
	<Relationship Id="rId44" Type="http://schemas.openxmlformats.org/officeDocument/2006/relationships/hyperlink" Target="consultantplus://offline/ref=28121FE6BA98BF3E75A24CA1B4DFF256385F250971AF79F74F587F20251C2B1E2A60CD7147BF095DCBD2B0A7A599C3B8B2F02F93429DFA5Bb1E4Q" TargetMode = "External"/>
	<Relationship Id="rId45" Type="http://schemas.openxmlformats.org/officeDocument/2006/relationships/hyperlink" Target="consultantplus://offline/ref=28121FE6BA98BF3E75A24CA1B4DFF256385F250971AF79F74F587F20251C2B1E2A60CD7147B6045AC3D2B0A7A599C3B8B2F02F93429DFA5Bb1E4Q" TargetMode = "External"/>
	<Relationship Id="rId46" Type="http://schemas.openxmlformats.org/officeDocument/2006/relationships/hyperlink" Target="consultantplus://offline/ref=28121FE6BA98BF3E75A24CA1B4DFF256385F250971AF79F74F587F20251C2B1E2A60CD7147B50459C4D2B0A7A599C3B8B2F02F93429DFA5Bb1E4Q" TargetMode = "External"/>
	<Relationship Id="rId47" Type="http://schemas.openxmlformats.org/officeDocument/2006/relationships/hyperlink" Target="consultantplus://offline/ref=28121FE6BA98BF3E75A24CA1B4DFF256385F250971AF79F74F587F20251C2B1E2A60CD7147B00A5ECAD2B0A7A599C3B8B2F02F93429DFA5Bb1E4Q" TargetMode = "External"/>
	<Relationship Id="rId48" Type="http://schemas.openxmlformats.org/officeDocument/2006/relationships/hyperlink" Target="consultantplus://offline/ref=28121FE6BA98BF3E75A24CA1B4DFF256385F250971AF79F74F587F20251C2B1E2A60CD7147B30C5FC4D2B0A7A599C3B8B2F02F93429DFA5Bb1E4Q" TargetMode = "External"/>
	<Relationship Id="rId49" Type="http://schemas.openxmlformats.org/officeDocument/2006/relationships/hyperlink" Target="consultantplus://offline/ref=28121FE6BA98BF3E75A24CA1B4DFF256385F250971AF79F74F587F20251C2B1E2A60CD7147B30C5CC3D2B0A7A599C3B8B2F02F93429DFA5Bb1E4Q" TargetMode = "External"/>
	<Relationship Id="rId50" Type="http://schemas.openxmlformats.org/officeDocument/2006/relationships/hyperlink" Target="consultantplus://offline/ref=28121FE6BA98BF3E75A24CA1B4DFF256385F250971AF79F74F587F20251C2B1E2A60CD7147B30D5DC4D2B0A7A599C3B8B2F02F93429DFA5Bb1E4Q" TargetMode = "External"/>
	<Relationship Id="rId51" Type="http://schemas.openxmlformats.org/officeDocument/2006/relationships/hyperlink" Target="consultantplus://offline/ref=28121FE6BA98BF3E75A24CA1B4DFF256385F250971AF79F74F587F20251C2B1E2A60CD7147B30959CBD2B0A7A599C3B8B2F02F93429DFA5Bb1E4Q" TargetMode = "External"/>
	<Relationship Id="rId52" Type="http://schemas.openxmlformats.org/officeDocument/2006/relationships/hyperlink" Target="consultantplus://offline/ref=28121FE6BA98BF3E75A24CA1B4DFF256385F250971AF79F74F587F20251C2B1E2A60CD7147B30B57C1D2B0A7A599C3B8B2F02F93429DFA5Bb1E4Q"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07.05.2014 N 450
(ред. от 01.09.2022)
"Об утверждении федерального государственного образовательного стандарта среднего профессионального образования по специальности 35.02.01 Лесное и лесопарковое хозяйство"
(Зарегистрировано в Минюсте России 26.06.2014 N 32872)</dc:title>
  <dcterms:created xsi:type="dcterms:W3CDTF">2022-12-16T16:04:26Z</dcterms:created>
</cp:coreProperties>
</file>