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07.05.2014 N 467</w:t>
              <w:br/>
              <w:t xml:space="preserve">(ред. от 13.07.2021)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визажа"</w:t>
              <w:br/>
              <w:t xml:space="preserve">(Зарегистрировано в Минюсте России 03.07.2014 N 32955)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июля 2014 г. N 32955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мая 2014 г. N 467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43.02.03 СТИЛИСТИКА И ИСКУССТВО ВИЗАЖА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обрнауки России от 27.11.2014 N 1522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9.12.2014 N 3528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27.11.2014 N 1522,</w:t>
            </w:r>
          </w:p>
          <w:p>
            <w:pPr>
              <w:pStyle w:val="0"/>
              <w:jc w:val="center"/>
            </w:pPr>
            <w:hyperlink w:history="0" r:id="rId8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w:history="0" r:id="rId9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43.02.03 Стилистика и искусство визажа.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обрнауки РФ от 12.04.2010 N 325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00124 Стилистика и искусство визажа&quot; (Зарегистрировано в Минюсте РФ 25.05.2010 N 1735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12 апреля 2010 г. N 325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100124 Стилистика и искусство визажа" (зарегистрирован Министерством юстиции Российской Федерации 25 мая 2010 г., регистрационный N 17357).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7 мая 2014 г. N 467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43.02.03 СТИЛИСТИКА И ИСКУССТВО ВИЗАЖА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обрнауки России от 27.11.2014 N 1522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9.12.2014 N 3528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27.11.2014 N 1522,</w:t>
            </w:r>
          </w:p>
          <w:p>
            <w:pPr>
              <w:pStyle w:val="0"/>
              <w:jc w:val="center"/>
            </w:pPr>
            <w:hyperlink w:history="0" r:id="rId12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43.02.03 Стилистика и искусство визажа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43.02.03 Стилистика и искусство визажа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13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0"/>
        </w:rPr>
        <w:t xml:space="preserve">(п. 1.4 введен </w:t>
      </w:r>
      <w:hyperlink w:history="0" r:id="rId1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Абзац исключен. - </w:t>
      </w:r>
      <w:hyperlink w:history="0" r:id="rId15" w:tooltip="Приказ Минобрнауки России от 27.11.2014 N 1522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9.12.2014 N 3528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27.11.2014 N 1522.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в очной форме обучения и присваиваемая квалификация приводятся в Таблице 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97"/>
        <w:gridCol w:w="2921"/>
        <w:gridCol w:w="3521"/>
      </w:tblGrid>
      <w:tr>
        <w:tc>
          <w:tcPr>
            <w:tcW w:w="31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29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углубленной подготовки</w:t>
            </w:r>
          </w:p>
        </w:tc>
        <w:tc>
          <w:tcPr>
            <w:tcW w:w="35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углубленной подготовки в очной форме обучения </w:t>
            </w:r>
            <w:hyperlink w:history="0" w:anchor="P83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1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292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Визажист-стилист</w:t>
            </w:r>
          </w:p>
        </w:tc>
        <w:tc>
          <w:tcPr>
            <w:tcW w:w="35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31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5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84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10 месяцев.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оказание услуг в области визажного искусства и создания индивидуального стиля заказчика в салонах-парикмахерских, имидж-студиях, а также в сферах рекламы, кино, театра и телевидения.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запросы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внешний облик человека;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профессиональные косметические средства и декоративная косметика;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технологическое оборудование, профессиональные инструменты и принадлежности;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технологии оформления бровей и ресниц, макияжа, фейс-арта и боди-арта;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нормативные правовые акты.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Визажист-стилист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Коррекция и окрашивание бровей, окрашивание ресниц.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Выполнение салонного и специфического макияжа.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Выполнение фейс-арта, боди-арта.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Создание индивидуального стиля заказчика в соответствии с запросами, историческими стилями и тенденциями моды.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Выполнение работ по одной или нескольким профессиям рабочих, должностям служащих (</w:t>
      </w:r>
      <w:hyperlink w:history="0" w:anchor="P787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ФГОС СПО).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Визажист-стилист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Решать проблемы, оценивать риски и принимать решения в нестандартных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обеспечивать ее сплочение, эффективно общаться с коллегами, руководством, заказчиками.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Быть готовым к смене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Визажист-стилист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Коррекция и окрашивание бровей, окрашивание ресниц.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Организовывать подготовительные работы по обслуживанию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Выполнять коррекцию и окрашивание бровей.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Выполнять окрашивание ресниц.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Организовывать заключительные работы по обслуживанию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Выполнение салонного и специфического макияжа.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Организовывать подготовительные работы по обслуживанию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Выполнять салонный макияж.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Выполнять специфический макияж.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Выполнять грим для кино, театра и подиума.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2.5. Оказывать консультационные услуги по выполнению макияжа в домашних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2.6. Организовывать заключительные работы по обслуживанию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Выполнение фейс-арта, боди-арта.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Организовывать подготовительные работы по обслуживанию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Выполнять рисунки в технике фейс-арт.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Выполнять рисунки в технике боди-арт.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3.4. Организовывать заключительные работы по обслуживанию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Создание индивидуального стиля заказчика в соответствии с запросами, историческими стилями и тенденциями моды.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Организовывать подготовительные работы по обслуживанию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Разрабатывать концепцию образа индивидуального стиля заказчика и коллекции образов.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Воплощать концепцию образа индивидуального стиля заказчика, создавать коллекции образов.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Обеспечивать эффективное взаимодействие специалистов с целью создания образа.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4.5. Организовывать заключительные работы по обслуживанию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5.2.5. Выполнение работ по одной или нескольким профессиям рабочих, должностям служащих.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естественно-научного;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учебный цикла ППССЗ углубленной подготовки должна предусматривать изучение следующих обязательных дисциплин: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2"/>
        <w:jc w:val="center"/>
      </w:pPr>
      <w:r>
        <w:rPr>
          <w:sz w:val="20"/>
        </w:rPr>
        <w:t xml:space="preserve">углубленной подготовки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4465"/>
        <w:gridCol w:w="1680"/>
        <w:gridCol w:w="1681"/>
        <w:gridCol w:w="2602"/>
        <w:gridCol w:w="1706"/>
      </w:tblGrid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6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3186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2124</w:t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2 - 6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отечественных,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2 - 6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техники и приемы эффективного общения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саморегуляции поведения в процессе межличностного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общения и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функции, виды и уровни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роли и ролевые ожидания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социальных взаимодействий;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взаимопонимания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техники и приемы общения, правила слушания, ведения беседы, убеждения;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этические принципы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источники, причины, виды и способы разрешения конфликтов;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Психология общения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2 - 6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Иностранный язык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2 - 6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ОГСЭ.05. Физическая культура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правила техники безопасности и гигиенические рекомендации при использовании средств информационно-коммуникационных технологий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создавать, редактировать, оформлять, сохранять, передавать информационные объекты различного типа с помощью современных информационных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поиск специализированной информации в информационно-телекоммуникационной сети "Интернет" (далее - сеть Интернет), работать с электронной почтой, с информацией, представленной в специализированных базах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в профессиональной деятельности пакеты прикладных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техники безопасности и гигиенические требования при использовании средств информационно-коммуникационных технологий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числовых) с помощью современных программных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организации информации в современном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телекоммуникационные сети различного типа (локальные, глобальные), их назначение и возможности;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возможности использования ресурсов сети Интернет для совершенствования профессиональной деятельности, профессионального и личностного развития, способы работы в локальной сети и сети Интернет;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технологию эксплуатации аппаратного и программного обеспечения, применяемого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компьютерной графики и дизайна.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ЕН.01.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2 - 6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4.2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2312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1542</w:t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в профессиональной деятельности правила обслуживания клиентов;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критерии качества услуг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различные средства делового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управлять конфликтами и стрессами в процессе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социальные предпосылки возникновения и развития сервисной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потребности человека и принципы их удовлетворения в деятельности организаций сервиса;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сервисной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услуги как специфического продукта;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законодательные акты в сфере бытового обслуживания;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обслуживания населения;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"контактной зоны" как сферы реализации сервисной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обслуживания потребителей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 формы оказания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и правила профессионального поведения и этикета;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этику взаимоотношений в трудовом коллективе, в общении с потребителями;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критерии и составляющие качества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культуру обслуживания потребителей;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психологические особенности делового общения и его специфику в сфере обслуживания;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ОП.01. Сервисная деятельность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2 - 6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2.1, 2.6,</w:t>
            </w:r>
          </w:p>
          <w:p>
            <w:pPr>
              <w:pStyle w:val="0"/>
            </w:pPr>
            <w:r>
              <w:rPr>
                <w:sz w:val="20"/>
              </w:rPr>
              <w:t xml:space="preserve">3.1, 3.4,</w:t>
            </w:r>
          </w:p>
          <w:p>
            <w:pPr>
              <w:pStyle w:val="0"/>
            </w:pPr>
            <w:r>
              <w:rPr>
                <w:sz w:val="20"/>
              </w:rPr>
              <w:t xml:space="preserve">4.1, 4.5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рынок услуг сферы красоты;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продвигать профессиональные услуги и товары;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расход материалов и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стоимость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маркетинговые процессы;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технологии продвижения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управления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современные технологии управления организацией;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ОП.02. Основы маркетинга и менеджмента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2.6, 3.4, 4.5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пластику деталей лица, пластику и возраст, пластику и художественный образ;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делать пластический анализ внешности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анатомию скелета и мышечной системы, пластические особенности;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малые формы: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пластику и детали лица и подкожножировой клетчатки;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учение о пропорциях;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типы телосложения;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типы конституции;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подход к изображению фигуры человека, канон и модуль;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ОП.03. Пластическая анатомия человека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2.1 - 2.6,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3.1 - 3.4,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4.1 - 4.5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рисовать части головы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изображать целую фигуру человека и рисунок по памяти;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анатомические зарисовки черепа головы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живописный этюд, натюрморт;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законы линейной перспективы;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построение гипсовых геометрических тел;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композиционного построения рисунка;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градации светотени;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живописной грамоты;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приемы техники живописи на основе знания цветоведения и колористики;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цвет в живописи;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письма;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ОП.04. Рисунок и живопись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1, 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1.3,</w:t>
            </w:r>
          </w:p>
          <w:p>
            <w:pPr>
              <w:pStyle w:val="0"/>
            </w:pPr>
            <w:r>
              <w:rPr>
                <w:sz w:val="20"/>
              </w:rPr>
              <w:t xml:space="preserve">2.2 - 2.5,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3.2, 3.3, 4.2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фантазийные тематические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цвето- и световедения;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цветосочетаний;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и дополнительные цвета;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 колористики, особенности цветосочетания;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ОП.05. Цветоведение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1, 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1.3,</w:t>
            </w:r>
          </w:p>
          <w:p>
            <w:pPr>
              <w:pStyle w:val="0"/>
            </w:pPr>
            <w:r>
              <w:rPr>
                <w:sz w:val="20"/>
              </w:rPr>
              <w:t xml:space="preserve">2.2 - 2.5, 3.2, 3.3, 4.2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выделять сюжетно-композиционный центр;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композиционные задания по темам;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правила, приемы и средства композиции;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передачу ритма, движения и покоя;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передачу симметрии и асимметрии в композиции;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композиции фигуры человека;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ОП.06. Основы композиции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1, 2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1.2, 1.3,</w:t>
            </w:r>
          </w:p>
          <w:p>
            <w:pPr>
              <w:pStyle w:val="0"/>
            </w:pPr>
            <w:r>
              <w:rPr>
                <w:sz w:val="20"/>
              </w:rPr>
              <w:t xml:space="preserve">2.2 - 2.5,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3.2, 3.3, 4.2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знания по эстетике при освоении профессиональных модулей и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историю эстетики;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место эстетики в системе современного философского и научного 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эстетики;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эстетические основы художественной деятельности, основные этапы художественного творчества;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"прикладная эстетика", характеристику ее видов;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эстетику внешнего образа человека;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ОП.07. Эстетика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1, 2, 4 - 8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2.2 - 2.5,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3.2, 3.3, 4.2</w:t>
            </w:r>
          </w:p>
        </w:tc>
      </w:tr>
      <w:tr>
        <w:tc>
          <w:tcPr>
            <w:vMerge w:val="continue"/>
          </w:tcPr>
          <w:p/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пострадавшим.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ОП.08. Безопасность жизнедеятельности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2.1 - 2.6,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3.1 - 3.4,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4.1 - 4.5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1611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1074</w:t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46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Коррекция и окрашивание бровей, окрашивание ресниц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подготовительных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коррекции и окрашивания бровей, окрашивания ресниц;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осуществления коррекции процедуры;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рабочее место;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подготовительные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демакияж лица, коррекцию и окрашивание бровей, окрашивание ресниц;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коррекцию процедуры;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санитарно-эпидемиологическое законодательство, регламентирующее профессиональную деятельность;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колористические типы внешности;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и свойства профессиональных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типы аллергических реакций организма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оказания первой помощи при возникновении аллергической реакции;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демакияжа;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коррекции и окрашивания бровей;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окрашивания ресниц;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расхода препаратов, времени на выполнение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коррекции процедуры;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критерии оценки качества работ.</w:t>
            </w:r>
          </w:p>
        </w:tc>
        <w:tc>
          <w:tcPr>
            <w:tcW w:w="1680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МДК.01.01. Основы косметологии</w:t>
            </w:r>
          </w:p>
        </w:tc>
        <w:tc>
          <w:tcPr>
            <w:tcW w:w="17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МДК.01.02. Технология оформления бровей и ресниц</w:t>
            </w:r>
          </w:p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салонного и специфического макияжа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подготовительных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салонного макияжа:</w:t>
            </w:r>
          </w:p>
          <w:p>
            <w:pPr>
              <w:pStyle w:val="0"/>
            </w:pPr>
            <w:r>
              <w:rPr>
                <w:sz w:val="20"/>
              </w:rPr>
              <w:t xml:space="preserve">дневного, офисного, свадебного, вечернего, возрастного, мужского, экспресс-макияжа;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оказания консультационных услуг по выполнению макияжа в домашних условиях;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специфического макияжа:</w:t>
            </w:r>
          </w:p>
          <w:p>
            <w:pPr>
              <w:pStyle w:val="0"/>
            </w:pPr>
            <w:r>
              <w:rPr>
                <w:sz w:val="20"/>
              </w:rPr>
              <w:t xml:space="preserve">акварельного, подиумного, ретро-макияжа, макияжа для фото, для рекламного образа;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грима для кино, театра и подиума;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осуществления коррекции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рабочее место;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подготовительные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профессиональными инструментами;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демакияж лица, салонный и специфический макияж, грим;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коррекцию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санитарно-эпидемиологическое законодательство, регламентирующее профессиональную деятельность;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колористические типы внешности;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историю макияжа;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направления моды в области визажного искусства;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и свойства профессиональных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демакияжа;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салонного макияжа;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специфического макияжа;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грима;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расхода препаратов, времени на выполнение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коррекции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критерии оценки качества работ.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Искусство и технология макияжа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2.1 - 2.6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фейс-арта, боди-арта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подготовительных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фейс-арта, боди-арта;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осуществления коррекции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рабочее место;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подготовительные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профессиональными инструментами;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рисунки в различных художественных техниках;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фейс-арт и боди-арт в различных техниках;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санитарно-эпидемиологическое законодательство, регламентирующее профессиональную деятельность;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историю искусства росписи по телу;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направления моды в области искусства росписи по телу;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и свойства профессиональных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фейс-арта;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боди-арта;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расхода препаратов, времени на выполнение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критерии оценки качества работ.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Технология фейс-арта и боди-арта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3.1 - 3.4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индивидуального стиля заказчика в соответствии с запросами, историческими стилями и тенденциями моды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подготовительных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коллажей и эскизов художественного образа;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применения профессиональных инструментов;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подбора прически, одежды, обуви, аксессуаров в соответствии с эскизом;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визажных работ на основе индивидуального эскиза заказчика;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деятельности подчиненных;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осуществления коррекции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подготовительные работы;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профессиональными инструментами;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концепцию образа, выполнять эскиз (рисунок) образа заказчика;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коллекции образов;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макияж, фейс-арт, боди-арт, грим в различных техниках на основе индивидуального эскиза образа заказчика;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подбирать прическу, одежду, обувь, аксессуары в соответствии с эскизом образа заказчика;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работать с готовыми постижерными изделиями и изготавливать самостоятельно декоративные украшения;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деятельность подчиненных;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колористические типы внешности;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историю стилей и направления моды;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историю стилей в костюмах и прическах;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изображения художественного образа;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художественного проектирования образа;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и свойства профессиональных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технологии демакияжа, салонного и специфического макияжа, грима;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работы с постижерными изделиями, декоративными элементами и украшениями из волос и сходных материалов;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расхода препаратов, времени на выполнение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коррекции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критерии оценки качества работ.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</w:pPr>
            <w:r>
              <w:rPr>
                <w:sz w:val="20"/>
              </w:rPr>
              <w:t xml:space="preserve">МДК.04.01. Искусство создания стиля</w:t>
            </w:r>
          </w:p>
        </w:tc>
        <w:tc>
          <w:tcPr>
            <w:tcW w:w="1706" w:type="dxa"/>
          </w:tcPr>
          <w:p>
            <w:pPr>
              <w:pStyle w:val="0"/>
            </w:pPr>
            <w:r>
              <w:rPr>
                <w:sz w:val="20"/>
              </w:rPr>
              <w:t xml:space="preserve">ОК 1, 3, 4, 6, 7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4.1 - 4.5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ПМ.05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680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</w:t>
            </w:r>
          </w:p>
          <w:p>
            <w:pPr>
              <w:pStyle w:val="0"/>
            </w:pPr>
            <w:r>
              <w:rPr>
                <w:sz w:val="20"/>
              </w:rPr>
              <w:t xml:space="preserve">(определяется образовательной организацией самостоятельно)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1350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4536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3024</w:t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нед.</w:t>
            </w:r>
          </w:p>
        </w:tc>
        <w:tc>
          <w:tcPr>
            <w:tcW w:w="16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2602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2.1 - 2.6,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3.1 - 3.4,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4.1 - 4.5</w:t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465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681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2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706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углубленной подготовки в очной форме обучения составляет 147 недель, в том числе: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72"/>
        <w:gridCol w:w="1867"/>
      </w:tblGrid>
      <w:tr>
        <w:tc>
          <w:tcPr>
            <w:tcW w:w="7772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86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84 нед.</w:t>
            </w:r>
          </w:p>
        </w:tc>
      </w:tr>
      <w:tr>
        <w:tc>
          <w:tcPr>
            <w:tcW w:w="7772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867" w:type="dxa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25 нед.</w:t>
            </w:r>
          </w:p>
        </w:tc>
      </w:tr>
      <w:tr>
        <w:tc>
          <w:tcPr>
            <w:tcW w:w="7772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7772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86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7772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86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 нед.</w:t>
            </w:r>
          </w:p>
        </w:tc>
      </w:tr>
      <w:tr>
        <w:tc>
          <w:tcPr>
            <w:tcW w:w="777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86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7772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86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23 нед.</w:t>
            </w:r>
          </w:p>
        </w:tc>
      </w:tr>
      <w:tr>
        <w:tc>
          <w:tcPr>
            <w:tcW w:w="7772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867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147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обрнауки России от 27.11.2014 N 1522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9.12.2014 N 352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27.11.2014 N 1522)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history="0" w:anchor="P787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19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85"/>
        <w:gridCol w:w="1654"/>
      </w:tblGrid>
      <w:t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теоретическое обучение (при обязательной учебной нагрузке 36 часов в неделю)</w:t>
            </w:r>
          </w:p>
        </w:tc>
        <w:tc>
          <w:tcPr>
            <w:tcW w:w="165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21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гуманитарных и 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психологии общения;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сервисной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маркетинга и менеджмента;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рисунка и живописи;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информатики и информационно-коммуникационных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косметологии и макияжа, оборудованная косметологическими креслами, столиками для профессиональных препаратов, инструментов, раковинами, профессиональными препаратами, индивидуальными лампами, стерилизаторами, бактерицидными лампами, водонагревателем.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Студии: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студия красоты.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восемнадцатый - девятнадцатый утратили силу. - </w:t>
      </w:r>
      <w:hyperlink w:history="0" r:id="rId22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13.07.2021 N 450.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3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ФГОС СПО по специальности 43.02.03</w:t>
      </w:r>
    </w:p>
    <w:p>
      <w:pPr>
        <w:pStyle w:val="0"/>
        <w:jc w:val="right"/>
      </w:pPr>
      <w:r>
        <w:rPr>
          <w:sz w:val="20"/>
        </w:rPr>
        <w:t xml:space="preserve">Стилистика и искусство визажа</w:t>
      </w:r>
    </w:p>
    <w:p>
      <w:pPr>
        <w:pStyle w:val="0"/>
        <w:jc w:val="center"/>
      </w:pPr>
      <w:r>
        <w:rPr>
          <w:sz w:val="20"/>
        </w:rPr>
      </w:r>
    </w:p>
    <w:bookmarkStart w:id="787" w:name="P787"/>
    <w:bookmarkEnd w:id="78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ПРОФЕССИЙ РАБОЧИХ, ДОЛЖНОСТЕЙ СЛУЖАЩИХ, РЕКОМЕНДУЕМЫХ</w:t>
      </w:r>
    </w:p>
    <w:p>
      <w:pPr>
        <w:pStyle w:val="2"/>
        <w:jc w:val="center"/>
      </w:pPr>
      <w:r>
        <w:rPr>
          <w:sz w:val="20"/>
        </w:rPr>
        <w:t xml:space="preserve">К ОСВОЕНИЮ В РАМКАХ ПРОГРАММЫ ПОДГОТОВКИ СПЕЦИАЛИСТОВ</w:t>
      </w:r>
    </w:p>
    <w:p>
      <w:pPr>
        <w:pStyle w:val="2"/>
        <w:jc w:val="center"/>
      </w:pPr>
      <w:r>
        <w:rPr>
          <w:sz w:val="20"/>
        </w:rPr>
        <w:t xml:space="preserve">СРЕДНЕГО ЗВЕНА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42"/>
        <w:gridCol w:w="4897"/>
      </w:tblGrid>
      <w:tr>
        <w:tc>
          <w:tcPr>
            <w:tcW w:w="4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Общероссийскому </w:t>
            </w:r>
            <w:hyperlink w:history="0" r:id="rId2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48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профессий рабочих, должностей служащих</w:t>
            </w:r>
          </w:p>
        </w:tc>
      </w:tr>
      <w:tr>
        <w:tc>
          <w:tcPr>
            <w:tcW w:w="4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8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742" w:type="dxa"/>
          </w:tcPr>
          <w:p>
            <w:pPr>
              <w:pStyle w:val="0"/>
              <w:jc w:val="center"/>
            </w:pPr>
            <w:hyperlink w:history="0" r:id="rId2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13456</w:t>
              </w:r>
            </w:hyperlink>
          </w:p>
        </w:tc>
        <w:tc>
          <w:tcPr>
            <w:tcW w:w="4897" w:type="dxa"/>
          </w:tcPr>
          <w:p>
            <w:pPr>
              <w:pStyle w:val="0"/>
            </w:pPr>
            <w:r>
              <w:rPr>
                <w:sz w:val="20"/>
              </w:rPr>
              <w:t xml:space="preserve">Маникюрша</w:t>
            </w:r>
          </w:p>
        </w:tc>
      </w:tr>
      <w:tr>
        <w:tc>
          <w:tcPr>
            <w:tcW w:w="4742" w:type="dxa"/>
          </w:tcPr>
          <w:p>
            <w:pPr>
              <w:pStyle w:val="0"/>
              <w:jc w:val="center"/>
            </w:pPr>
            <w:hyperlink w:history="0" r:id="rId2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16470</w:t>
              </w:r>
            </w:hyperlink>
          </w:p>
        </w:tc>
        <w:tc>
          <w:tcPr>
            <w:tcW w:w="4897" w:type="dxa"/>
          </w:tcPr>
          <w:p>
            <w:pPr>
              <w:pStyle w:val="0"/>
            </w:pPr>
            <w:r>
              <w:rPr>
                <w:sz w:val="20"/>
              </w:rPr>
              <w:t xml:space="preserve">Педикюрша</w:t>
            </w:r>
          </w:p>
        </w:tc>
      </w:tr>
      <w:tr>
        <w:tc>
          <w:tcPr>
            <w:tcW w:w="4742" w:type="dxa"/>
          </w:tcPr>
          <w:p>
            <w:pPr>
              <w:pStyle w:val="0"/>
              <w:jc w:val="center"/>
            </w:pPr>
            <w:hyperlink w:history="0" r:id="rId2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11763</w:t>
              </w:r>
            </w:hyperlink>
          </w:p>
        </w:tc>
        <w:tc>
          <w:tcPr>
            <w:tcW w:w="4897" w:type="dxa"/>
          </w:tcPr>
          <w:p>
            <w:pPr>
              <w:pStyle w:val="0"/>
            </w:pPr>
            <w:r>
              <w:rPr>
                <w:sz w:val="20"/>
              </w:rPr>
              <w:t xml:space="preserve">Гример-постижер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07.05.2014 N 467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07.05.2014 N 467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5302BEEFD3E3AA83EB58E84AC644FF1BE6905D337BF7E0858DDACFCAE64043E958613725A0C6547F0E32F88C772615FBB938472EE8647CFN15EQ" TargetMode = "External"/>
	<Relationship Id="rId8" Type="http://schemas.openxmlformats.org/officeDocument/2006/relationships/hyperlink" Target="consultantplus://offline/ref=15302BEEFD3E3AA83EB58E84AC644FF1BC670ED43FBC7E0858DDACFCAE64043E958613725A0D6446F2E32F88C772615FBB938472EE8647CFN15EQ" TargetMode = "External"/>
	<Relationship Id="rId9" Type="http://schemas.openxmlformats.org/officeDocument/2006/relationships/hyperlink" Target="consultantplus://offline/ref=15302BEEFD3E3AA83EB58E84AC644FF1BD6601D23FB67E0858DDACFCAE64043E958613725A0C6541F5E32F88C772615FBB938472EE8647CFN15EQ" TargetMode = "External"/>
	<Relationship Id="rId10" Type="http://schemas.openxmlformats.org/officeDocument/2006/relationships/hyperlink" Target="consultantplus://offline/ref=15302BEEFD3E3AA83EB58E84AC644FF1BE6E04D43ABD7E0858DDACFCAE64043E87864B7E5B0A7B44F5F679D981N255Q" TargetMode = "External"/>
	<Relationship Id="rId11" Type="http://schemas.openxmlformats.org/officeDocument/2006/relationships/hyperlink" Target="consultantplus://offline/ref=15302BEEFD3E3AA83EB58E84AC644FF1BE6905D337BF7E0858DDACFCAE64043E958613725A0C6547F0E32F88C772615FBB938472EE8647CFN15EQ" TargetMode = "External"/>
	<Relationship Id="rId12" Type="http://schemas.openxmlformats.org/officeDocument/2006/relationships/hyperlink" Target="consultantplus://offline/ref=15302BEEFD3E3AA83EB58E84AC644FF1BC670ED43FBC7E0858DDACFCAE64043E958613725A0D6446F2E32F88C772615FBB938472EE8647CFN15EQ" TargetMode = "External"/>
	<Relationship Id="rId13" Type="http://schemas.openxmlformats.org/officeDocument/2006/relationships/hyperlink" Target="consultantplus://offline/ref=15302BEEFD3E3AA83EB58E84AC644FF1BC670ED43FBC7E0858DDACFCAE64043E958613725A0D6446F1E32F88C772615FBB938472EE8647CFN15EQ" TargetMode = "External"/>
	<Relationship Id="rId14" Type="http://schemas.openxmlformats.org/officeDocument/2006/relationships/hyperlink" Target="consultantplus://offline/ref=15302BEEFD3E3AA83EB58E84AC644FF1BC670ED43FBC7E0858DDACFCAE64043E958613725A0D6446FFE32F88C772615FBB938472EE8647CFN15EQ" TargetMode = "External"/>
	<Relationship Id="rId15" Type="http://schemas.openxmlformats.org/officeDocument/2006/relationships/hyperlink" Target="consultantplus://offline/ref=15302BEEFD3E3AA83EB58E84AC644FF1BE6905D337BF7E0858DDACFCAE64043E958613725A0C6547FFE32F88C772615FBB938472EE8647CFN15EQ" TargetMode = "External"/>
	<Relationship Id="rId16" Type="http://schemas.openxmlformats.org/officeDocument/2006/relationships/header" Target="header2.xml"/>
	<Relationship Id="rId17" Type="http://schemas.openxmlformats.org/officeDocument/2006/relationships/footer" Target="footer2.xml"/>
	<Relationship Id="rId18" Type="http://schemas.openxmlformats.org/officeDocument/2006/relationships/hyperlink" Target="consultantplus://offline/ref=15302BEEFD3E3AA83EB58E84AC644FF1BE6905D337BF7E0858DDACFCAE64043E958613725A0C6547FEE32F88C772615FBB938472EE8647CFN15EQ" TargetMode = "External"/>
	<Relationship Id="rId19" Type="http://schemas.openxmlformats.org/officeDocument/2006/relationships/hyperlink" Target="consultantplus://offline/ref=15302BEEFD3E3AA83EB58E84AC644FF1BB6D05D03DB87E0858DDACFCAE64043E87864B7E5B0A7B44F5F679D981N255Q" TargetMode = "External"/>
	<Relationship Id="rId20" Type="http://schemas.openxmlformats.org/officeDocument/2006/relationships/hyperlink" Target="consultantplus://offline/ref=15302BEEFD3E3AA83EB58E84AC644FF1BB6C04D03DBC7E0858DDACFCAE64043E95861370530C6E11A6AC2ED48221725FBF938770F2N856Q" TargetMode = "External"/>
	<Relationship Id="rId21" Type="http://schemas.openxmlformats.org/officeDocument/2006/relationships/hyperlink" Target="consultantplus://offline/ref=15302BEEFD3E3AA83EB58E84AC644FF1BB6D05D03DB87E0858DDACFCAE64043E958613725A0C6C44F7E32F88C772615FBB938472EE8647CFN15EQ" TargetMode = "External"/>
	<Relationship Id="rId22" Type="http://schemas.openxmlformats.org/officeDocument/2006/relationships/hyperlink" Target="consultantplus://offline/ref=15302BEEFD3E3AA83EB58E84AC644FF1BC670ED43FBC7E0858DDACFCAE64043E958613725A0D6446FEE32F88C772615FBB938472EE8647CFN15EQ" TargetMode = "External"/>
	<Relationship Id="rId23" Type="http://schemas.openxmlformats.org/officeDocument/2006/relationships/hyperlink" Target="consultantplus://offline/ref=15302BEEFD3E3AA83EB58E84AC644FF1BB6D05D03DB87E0858DDACFCAE64043E958613725A0C6D45F4E32F88C772615FBB938472EE8647CFN15EQ" TargetMode = "External"/>
	<Relationship Id="rId24" Type="http://schemas.openxmlformats.org/officeDocument/2006/relationships/hyperlink" Target="consultantplus://offline/ref=15302BEEFD3E3AA83EB58E84AC644FF1BE6D03DD37B87E0858DDACFCAE64043E958613725A0C6544F7E32F88C772615FBB938472EE8647CFN15EQ" TargetMode = "External"/>
	<Relationship Id="rId25" Type="http://schemas.openxmlformats.org/officeDocument/2006/relationships/hyperlink" Target="consultantplus://offline/ref=15302BEEFD3E3AA83EB58E84AC644FF1BE6D03DD37B87E0858DDACFCAE64043E958613725A0D6D4DFEE32F88C772615FBB938472EE8647CFN15EQ" TargetMode = "External"/>
	<Relationship Id="rId26" Type="http://schemas.openxmlformats.org/officeDocument/2006/relationships/hyperlink" Target="consultantplus://offline/ref=15302BEEFD3E3AA83EB58E84AC644FF1BE6D03DD37B87E0858DDACFCAE64043E958613725A0F664CF4E32F88C772615FBB938472EE8647CFN15EQ" TargetMode = "External"/>
	<Relationship Id="rId27" Type="http://schemas.openxmlformats.org/officeDocument/2006/relationships/hyperlink" Target="consultantplus://offline/ref=15302BEEFD3E3AA83EB58E84AC644FF1BE6D03DD37B87E0858DDACFCAE64043E958613725A0D6544F1E32F88C772615FBB938472EE8647CFN15EQ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07.05.2014 N 467
(ред. от 13.07.2021)
"Об утверждении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визажа"
(Зарегистрировано в Минюсте России 03.07.2014 N 32955)</dc:title>
  <dcterms:created xsi:type="dcterms:W3CDTF">2022-12-16T16:57:13Z</dcterms:created>
</cp:coreProperties>
</file>