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25.12.2017 N 1260</w:t>
              <w:br/>
              <w:t xml:space="preserve">"Об утверждении федерального государственного образовательного стандарта среднего профессионального образования по профессии 13.01.01 Машинист котлов"</w:t>
              <w:br/>
              <w:t xml:space="preserve">(Зарегистрировано в Минюсте России 22.01.2018 N 49705)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января 2018 г. N 49705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25 декабря 2017 г. N 1260</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13.01.01 МАШИНИСТ КОТЛОВ</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13.01.01 Машинист котлов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647 (ред. от 17.03.2015) &quot;Об утверждении федерального государственного образовательного стандарта среднего профессионального образования по профессии 140101.01 Машинист котлов&quot; (Зарегистрировано в Минюсте России 20.08.2013 N 29652) {КонсультантПлюс}">
        <w:r>
          <w:rPr>
            <w:sz w:val="20"/>
            <w:color w:val="0000ff"/>
          </w:rPr>
          <w:t xml:space="preserve">стандартом</w:t>
        </w:r>
      </w:hyperlink>
      <w:r>
        <w:rPr>
          <w:sz w:val="20"/>
        </w:rPr>
        <w:t xml:space="preserve"> среднего профессионального образования по профессии 140101.01 Машинист котлов, утвержденным приказом Министерства образования и науки Российской Федерации от 2 августа 2013 г. N 647 (зарегистрирован Министерством юстиции Российской Федерации 20 августа 2013 г., регистрационный N 29652), с изменениями, внесенными приказом Министерства образования и науки Российской Федерации от 17 марта 2015 г. N 247 (зарегистрирован Министерством юстиции Российской Федерации 3 апреля 2015 г., регистрационный N 36713),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25 декабря 2017 г. N 1260</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13.01.01 МАШИНИСТ КОТЛОВ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13.01.01 Машинист котлов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17" w:tooltip="ПЕРЕЧЕНЬ">
        <w:r>
          <w:rPr>
            <w:sz w:val="20"/>
            <w:color w:val="0000ff"/>
          </w:rPr>
          <w:t xml:space="preserve">приложение N 1</w:t>
        </w:r>
      </w:hyperlink>
      <w:r>
        <w:rPr>
          <w:sz w:val="20"/>
        </w:rPr>
        <w:t xml:space="preserve"> к настоящему ФГОС СПО).</w:t>
      </w:r>
    </w:p>
    <w:bookmarkStart w:id="45" w:name="P45"/>
    <w:bookmarkEnd w:id="45"/>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5" w:name="P65"/>
    <w:bookmarkEnd w:id="65"/>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машинист блочной системы управления агрегатами (котел-турбина) и машинист котлов;</w:t>
      </w:r>
    </w:p>
    <w:p>
      <w:pPr>
        <w:pStyle w:val="0"/>
        <w:spacing w:before="200" w:line-rule="auto"/>
        <w:ind w:firstLine="540"/>
        <w:jc w:val="both"/>
      </w:pPr>
      <w:r>
        <w:rPr>
          <w:sz w:val="20"/>
        </w:rPr>
        <w:t xml:space="preserve">машинист блочной системы управления агрегатами (котел-турбина) и машинист-обходчик по котельному оборудованию.</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2" w:name="P82"/>
    <w:bookmarkEnd w:id="82"/>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62"/>
        <w:gridCol w:w="2709"/>
      </w:tblGrid>
      <w:tr>
        <w:tc>
          <w:tcPr>
            <w:tcW w:w="6362" w:type="dxa"/>
          </w:tcPr>
          <w:p>
            <w:pPr>
              <w:pStyle w:val="0"/>
              <w:jc w:val="center"/>
            </w:pPr>
            <w:r>
              <w:rPr>
                <w:sz w:val="20"/>
              </w:rPr>
              <w:t xml:space="preserve">Структура образовательной программы</w:t>
            </w:r>
          </w:p>
        </w:tc>
        <w:tc>
          <w:tcPr>
            <w:tcW w:w="2709" w:type="dxa"/>
          </w:tcPr>
          <w:p>
            <w:pPr>
              <w:pStyle w:val="0"/>
              <w:jc w:val="center"/>
            </w:pPr>
            <w:r>
              <w:rPr>
                <w:sz w:val="20"/>
              </w:rPr>
              <w:t xml:space="preserve">Объем образовательной программы в академических часах</w:t>
            </w:r>
          </w:p>
        </w:tc>
      </w:tr>
      <w:tr>
        <w:tc>
          <w:tcPr>
            <w:tcW w:w="6362" w:type="dxa"/>
          </w:tcPr>
          <w:p>
            <w:pPr>
              <w:pStyle w:val="0"/>
            </w:pPr>
            <w:r>
              <w:rPr>
                <w:sz w:val="20"/>
              </w:rPr>
              <w:t xml:space="preserve">Общепрофессиональный цикл</w:t>
            </w:r>
          </w:p>
        </w:tc>
        <w:tc>
          <w:tcPr>
            <w:tcW w:w="2709" w:type="dxa"/>
          </w:tcPr>
          <w:p>
            <w:pPr>
              <w:pStyle w:val="0"/>
              <w:jc w:val="center"/>
            </w:pPr>
            <w:r>
              <w:rPr>
                <w:sz w:val="20"/>
              </w:rPr>
              <w:t xml:space="preserve">не менее 180</w:t>
            </w:r>
          </w:p>
        </w:tc>
      </w:tr>
      <w:tr>
        <w:tc>
          <w:tcPr>
            <w:tcW w:w="6362" w:type="dxa"/>
          </w:tcPr>
          <w:p>
            <w:pPr>
              <w:pStyle w:val="0"/>
            </w:pPr>
            <w:r>
              <w:rPr>
                <w:sz w:val="20"/>
              </w:rPr>
              <w:t xml:space="preserve">Профессиональный цикл</w:t>
            </w:r>
          </w:p>
        </w:tc>
        <w:tc>
          <w:tcPr>
            <w:tcW w:w="2709" w:type="dxa"/>
          </w:tcPr>
          <w:p>
            <w:pPr>
              <w:pStyle w:val="0"/>
              <w:jc w:val="center"/>
            </w:pPr>
            <w:r>
              <w:rPr>
                <w:sz w:val="20"/>
              </w:rPr>
              <w:t xml:space="preserve">не менее 972</w:t>
            </w:r>
          </w:p>
        </w:tc>
      </w:tr>
      <w:tr>
        <w:tc>
          <w:tcPr>
            <w:tcW w:w="6362" w:type="dxa"/>
          </w:tcPr>
          <w:p>
            <w:pPr>
              <w:pStyle w:val="0"/>
            </w:pPr>
            <w:r>
              <w:rPr>
                <w:sz w:val="20"/>
              </w:rPr>
              <w:t xml:space="preserve">Государственная итоговая аттестация:</w:t>
            </w:r>
          </w:p>
        </w:tc>
        <w:tc>
          <w:tcPr>
            <w:tcW w:w="2709" w:type="dxa"/>
          </w:tcPr>
          <w:p>
            <w:pPr>
              <w:pStyle w:val="0"/>
            </w:pPr>
            <w:r>
              <w:rPr>
                <w:sz w:val="20"/>
              </w:rPr>
            </w:r>
          </w:p>
        </w:tc>
      </w:tr>
      <w:tr>
        <w:tc>
          <w:tcPr>
            <w:tcW w:w="6362" w:type="dxa"/>
          </w:tcPr>
          <w:p>
            <w:pPr>
              <w:pStyle w:val="0"/>
            </w:pPr>
            <w:r>
              <w:rPr>
                <w:sz w:val="20"/>
              </w:rPr>
              <w:t xml:space="preserve">на базе среднего общего образования</w:t>
            </w:r>
          </w:p>
        </w:tc>
        <w:tc>
          <w:tcPr>
            <w:tcW w:w="2709" w:type="dxa"/>
          </w:tcPr>
          <w:p>
            <w:pPr>
              <w:pStyle w:val="0"/>
              <w:jc w:val="center"/>
            </w:pPr>
            <w:r>
              <w:rPr>
                <w:sz w:val="20"/>
              </w:rPr>
              <w:t xml:space="preserve">36</w:t>
            </w:r>
          </w:p>
        </w:tc>
      </w:tr>
      <w:tr>
        <w:tc>
          <w:tcPr>
            <w:tcW w:w="6362" w:type="dxa"/>
          </w:tcPr>
          <w:p>
            <w:pPr>
              <w:pStyle w:val="0"/>
            </w:pPr>
            <w:r>
              <w:rPr>
                <w:sz w:val="20"/>
              </w:rPr>
              <w:t xml:space="preserve">на базе основного общего образования</w:t>
            </w:r>
          </w:p>
        </w:tc>
        <w:tc>
          <w:tcPr>
            <w:tcW w:w="2709" w:type="dxa"/>
          </w:tcPr>
          <w:p>
            <w:pPr>
              <w:pStyle w:val="0"/>
              <w:jc w:val="center"/>
            </w:pPr>
            <w:r>
              <w:rPr>
                <w:sz w:val="20"/>
              </w:rPr>
              <w:t xml:space="preserve">72</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6362" w:type="dxa"/>
          </w:tcPr>
          <w:p>
            <w:pPr>
              <w:pStyle w:val="0"/>
            </w:pPr>
            <w:r>
              <w:rPr>
                <w:sz w:val="20"/>
              </w:rPr>
              <w:t xml:space="preserve">на базе среднего общего образования</w:t>
            </w:r>
          </w:p>
        </w:tc>
        <w:tc>
          <w:tcPr>
            <w:tcW w:w="2709" w:type="dxa"/>
          </w:tcPr>
          <w:p>
            <w:pPr>
              <w:pStyle w:val="0"/>
              <w:jc w:val="center"/>
            </w:pPr>
            <w:r>
              <w:rPr>
                <w:sz w:val="20"/>
              </w:rPr>
              <w:t xml:space="preserve">1476</w:t>
            </w:r>
          </w:p>
        </w:tc>
      </w:tr>
      <w:tr>
        <w:tc>
          <w:tcPr>
            <w:tcW w:w="636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09"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2"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jc w:val="both"/>
      </w:pPr>
      <w:r>
        <w:rPr>
          <w:sz w:val="20"/>
        </w:rPr>
      </w:r>
    </w:p>
    <w:bookmarkStart w:id="117" w:name="P117"/>
    <w:bookmarkEnd w:id="11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пунктом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37" w:name="P137"/>
    <w:bookmarkEnd w:id="137"/>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0"/>
              </w:rPr>
              <w:t xml:space="preserve">Основные виды деятельности</w:t>
            </w:r>
          </w:p>
        </w:tc>
        <w:tc>
          <w:tcPr>
            <w:tcW w:w="6236" w:type="dxa"/>
          </w:tcPr>
          <w:p>
            <w:pPr>
              <w:pStyle w:val="0"/>
              <w:jc w:val="center"/>
            </w:pPr>
            <w:r>
              <w:rPr>
                <w:sz w:val="20"/>
              </w:rPr>
              <w:t xml:space="preserve">Наименование квалификаций квалифицированного рабочего, служащего</w:t>
            </w:r>
          </w:p>
        </w:tc>
      </w:tr>
      <w:tr>
        <w:tc>
          <w:tcPr>
            <w:tcW w:w="2835" w:type="dxa"/>
            <w:vMerge w:val="restart"/>
          </w:tcPr>
          <w:p>
            <w:pPr>
              <w:pStyle w:val="0"/>
              <w:jc w:val="both"/>
            </w:pPr>
            <w:r>
              <w:rPr>
                <w:sz w:val="20"/>
              </w:rPr>
              <w:t xml:space="preserve">Эксплуатация и обслуживание блочной системы управления агрегатами (котел-турбина)</w:t>
            </w:r>
          </w:p>
        </w:tc>
        <w:tc>
          <w:tcPr>
            <w:tcW w:w="6236" w:type="dxa"/>
            <w:tcBorders>
              <w:bottom w:val="nil"/>
            </w:tcBorders>
          </w:tcPr>
          <w:p>
            <w:pPr>
              <w:pStyle w:val="0"/>
              <w:jc w:val="both"/>
            </w:pPr>
            <w:r>
              <w:rPr>
                <w:sz w:val="20"/>
              </w:rPr>
              <w:t xml:space="preserve">машинист блочной системы управления агрегатами (котел-турбина) и машинист котлов;</w:t>
            </w:r>
          </w:p>
        </w:tc>
      </w:tr>
      <w:tr>
        <w:tc>
          <w:tcPr>
            <w:vMerge w:val="continue"/>
          </w:tcPr>
          <w:p/>
        </w:tc>
        <w:tc>
          <w:tcPr>
            <w:tcW w:w="6236" w:type="dxa"/>
            <w:tcBorders>
              <w:top w:val="nil"/>
            </w:tcBorders>
          </w:tcPr>
          <w:p>
            <w:pPr>
              <w:pStyle w:val="0"/>
              <w:jc w:val="both"/>
            </w:pPr>
            <w:r>
              <w:rPr>
                <w:sz w:val="20"/>
              </w:rPr>
              <w:t xml:space="preserve">машинист блочной системы управления агрегатами (котел-турбина) и машинист-обходчик по котельному оборудованию</w:t>
            </w:r>
          </w:p>
        </w:tc>
      </w:tr>
      <w:tr>
        <w:tc>
          <w:tcPr>
            <w:tcW w:w="2835" w:type="dxa"/>
          </w:tcPr>
          <w:p>
            <w:pPr>
              <w:pStyle w:val="0"/>
              <w:jc w:val="both"/>
            </w:pPr>
            <w:r>
              <w:rPr>
                <w:sz w:val="20"/>
              </w:rPr>
              <w:t xml:space="preserve">Эксплуатация и обслуживание котлов</w:t>
            </w:r>
          </w:p>
        </w:tc>
        <w:tc>
          <w:tcPr>
            <w:tcW w:w="6236" w:type="dxa"/>
          </w:tcPr>
          <w:p>
            <w:pPr>
              <w:pStyle w:val="0"/>
              <w:jc w:val="both"/>
            </w:pPr>
            <w:r>
              <w:rPr>
                <w:sz w:val="20"/>
              </w:rPr>
              <w:t xml:space="preserve">машинист блочной системы управления агрегатами (котел-турбина) и машинист котлов</w:t>
            </w:r>
          </w:p>
        </w:tc>
      </w:tr>
      <w:tr>
        <w:tc>
          <w:tcPr>
            <w:tcW w:w="2835" w:type="dxa"/>
          </w:tcPr>
          <w:p>
            <w:pPr>
              <w:pStyle w:val="0"/>
              <w:jc w:val="both"/>
            </w:pPr>
            <w:r>
              <w:rPr>
                <w:sz w:val="20"/>
              </w:rPr>
              <w:t xml:space="preserve">Эксплуатация и обслуживание котельного оборудования</w:t>
            </w:r>
          </w:p>
        </w:tc>
        <w:tc>
          <w:tcPr>
            <w:tcW w:w="6236" w:type="dxa"/>
          </w:tcPr>
          <w:p>
            <w:pPr>
              <w:pStyle w:val="0"/>
              <w:jc w:val="both"/>
            </w:pPr>
            <w:r>
              <w:rPr>
                <w:sz w:val="20"/>
              </w:rPr>
              <w:t xml:space="preserve">машинист блочной системы управления агрегатами (котел-турбина) и машинист-обходчик по котельному оборудованию</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37" w:tooltip="Соотнесение основных видов деятельности и квалификаций">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Эксплуатация и обслуживание блочной системы управления агрегатами (котел-турбина):</w:t>
      </w:r>
    </w:p>
    <w:p>
      <w:pPr>
        <w:pStyle w:val="0"/>
        <w:spacing w:before="200" w:line-rule="auto"/>
        <w:ind w:firstLine="540"/>
        <w:jc w:val="both"/>
      </w:pPr>
      <w:r>
        <w:rPr>
          <w:sz w:val="20"/>
        </w:rPr>
        <w:t xml:space="preserve">ПК 1.1. Производить операции по управлению работой блока;</w:t>
      </w:r>
    </w:p>
    <w:p>
      <w:pPr>
        <w:pStyle w:val="0"/>
        <w:spacing w:before="200" w:line-rule="auto"/>
        <w:ind w:firstLine="540"/>
        <w:jc w:val="both"/>
      </w:pPr>
      <w:r>
        <w:rPr>
          <w:sz w:val="20"/>
        </w:rPr>
        <w:t xml:space="preserve">ПК 1.2. Контролировать показания средств измерений, работу автоматических регуляторов и сигнализации;</w:t>
      </w:r>
    </w:p>
    <w:p>
      <w:pPr>
        <w:pStyle w:val="0"/>
        <w:spacing w:before="200" w:line-rule="auto"/>
        <w:ind w:firstLine="540"/>
        <w:jc w:val="both"/>
      </w:pPr>
      <w:r>
        <w:rPr>
          <w:sz w:val="20"/>
        </w:rPr>
        <w:t xml:space="preserve">ПК 1.3. Осуществлять пуск, останов, опробование обслуживаемого оборудования, переключение в тепловых схемах со щита управления;</w:t>
      </w:r>
    </w:p>
    <w:p>
      <w:pPr>
        <w:pStyle w:val="0"/>
        <w:spacing w:before="200" w:line-rule="auto"/>
        <w:ind w:firstLine="540"/>
        <w:jc w:val="both"/>
      </w:pPr>
      <w:r>
        <w:rPr>
          <w:sz w:val="20"/>
        </w:rPr>
        <w:t xml:space="preserve">ПК 1.4. Обслуживать агрегаты и обеспечивать их бесперебойную и экономичную работу;</w:t>
      </w:r>
    </w:p>
    <w:p>
      <w:pPr>
        <w:pStyle w:val="0"/>
        <w:spacing w:before="200" w:line-rule="auto"/>
        <w:ind w:firstLine="540"/>
        <w:jc w:val="both"/>
      </w:pPr>
      <w:r>
        <w:rPr>
          <w:sz w:val="20"/>
        </w:rPr>
        <w:t xml:space="preserve">ПК 1.5. Ликвидировать аварийные ситуации.</w:t>
      </w:r>
    </w:p>
    <w:p>
      <w:pPr>
        <w:pStyle w:val="0"/>
        <w:spacing w:before="200" w:line-rule="auto"/>
        <w:ind w:firstLine="540"/>
        <w:jc w:val="both"/>
      </w:pPr>
      <w:r>
        <w:rPr>
          <w:sz w:val="20"/>
        </w:rPr>
        <w:t xml:space="preserve">3.4.2. Эксплуатация и обслуживание котлов:</w:t>
      </w:r>
    </w:p>
    <w:p>
      <w:pPr>
        <w:pStyle w:val="0"/>
        <w:spacing w:before="200" w:line-rule="auto"/>
        <w:ind w:firstLine="540"/>
        <w:jc w:val="both"/>
      </w:pPr>
      <w:r>
        <w:rPr>
          <w:sz w:val="20"/>
        </w:rPr>
        <w:t xml:space="preserve">ПК 2.1. Контролировать и обеспечивать работу основного и вспомогательного котельного оборудования путем обхода;</w:t>
      </w:r>
    </w:p>
    <w:p>
      <w:pPr>
        <w:pStyle w:val="0"/>
        <w:spacing w:before="200" w:line-rule="auto"/>
        <w:ind w:firstLine="540"/>
        <w:jc w:val="both"/>
      </w:pPr>
      <w:r>
        <w:rPr>
          <w:sz w:val="20"/>
        </w:rPr>
        <w:t xml:space="preserve">ПК 2.2. Участвовать в ведении режимов работы котлов;</w:t>
      </w:r>
    </w:p>
    <w:p>
      <w:pPr>
        <w:pStyle w:val="0"/>
        <w:spacing w:before="200" w:line-rule="auto"/>
        <w:ind w:firstLine="540"/>
        <w:jc w:val="both"/>
      </w:pPr>
      <w:r>
        <w:rPr>
          <w:sz w:val="20"/>
        </w:rPr>
        <w:t xml:space="preserve">ПК 2.3. Выявлять неисправности и принимать меры по их устранению.</w:t>
      </w:r>
    </w:p>
    <w:p>
      <w:pPr>
        <w:pStyle w:val="0"/>
        <w:spacing w:before="200" w:line-rule="auto"/>
        <w:ind w:firstLine="540"/>
        <w:jc w:val="both"/>
      </w:pPr>
      <w:r>
        <w:rPr>
          <w:sz w:val="20"/>
        </w:rPr>
        <w:t xml:space="preserve">3.4.3. Эксплуатация и обслуживание котельного оборудования:</w:t>
      </w:r>
    </w:p>
    <w:p>
      <w:pPr>
        <w:pStyle w:val="0"/>
        <w:spacing w:before="200" w:line-rule="auto"/>
        <w:ind w:firstLine="540"/>
        <w:jc w:val="both"/>
      </w:pPr>
      <w:r>
        <w:rPr>
          <w:sz w:val="20"/>
        </w:rPr>
        <w:t xml:space="preserve">ПК 3.1. Контролировать и обеспечивать работу основного и вспомогательного котельного оборудования;</w:t>
      </w:r>
    </w:p>
    <w:p>
      <w:pPr>
        <w:pStyle w:val="0"/>
        <w:spacing w:before="200" w:line-rule="auto"/>
        <w:ind w:firstLine="540"/>
        <w:jc w:val="both"/>
      </w:pPr>
      <w:r>
        <w:rPr>
          <w:sz w:val="20"/>
        </w:rPr>
        <w:t xml:space="preserve">ПК 3.2. Участвовать в ведении режимов работы котлов;</w:t>
      </w:r>
    </w:p>
    <w:p>
      <w:pPr>
        <w:pStyle w:val="0"/>
        <w:spacing w:before="200" w:line-rule="auto"/>
        <w:ind w:firstLine="540"/>
        <w:jc w:val="both"/>
      </w:pPr>
      <w:r>
        <w:rPr>
          <w:sz w:val="20"/>
        </w:rPr>
        <w:t xml:space="preserve">ПК 3.3. Выявлять неисправности и принимать меры по их устранению;</w:t>
      </w:r>
    </w:p>
    <w:p>
      <w:pPr>
        <w:pStyle w:val="0"/>
        <w:spacing w:before="200" w:line-rule="auto"/>
        <w:ind w:firstLine="540"/>
        <w:jc w:val="both"/>
      </w:pPr>
      <w:r>
        <w:rPr>
          <w:sz w:val="20"/>
        </w:rPr>
        <w:t xml:space="preserve">ПК 3.4. Участвовать в ликвидации аварийных ситуаций.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43"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указанным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профессии</w:t>
      </w:r>
    </w:p>
    <w:p>
      <w:pPr>
        <w:pStyle w:val="0"/>
        <w:jc w:val="right"/>
      </w:pPr>
      <w:r>
        <w:rPr>
          <w:sz w:val="20"/>
        </w:rPr>
        <w:t xml:space="preserve">13.01.01 Машинист котлов</w:t>
      </w:r>
    </w:p>
    <w:p>
      <w:pPr>
        <w:pStyle w:val="0"/>
        <w:jc w:val="both"/>
      </w:pPr>
      <w:r>
        <w:rPr>
          <w:sz w:val="20"/>
        </w:rPr>
      </w:r>
    </w:p>
    <w:bookmarkStart w:id="217" w:name="P217"/>
    <w:bookmarkEnd w:id="217"/>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13.01.01 МАШИНИСТ КОТЛОВ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7427"/>
      </w:tblGrid>
      <w:tr>
        <w:tc>
          <w:tcPr>
            <w:tcW w:w="1644" w:type="dxa"/>
          </w:tcPr>
          <w:p>
            <w:pPr>
              <w:pStyle w:val="0"/>
              <w:jc w:val="center"/>
            </w:pPr>
            <w:r>
              <w:rPr>
                <w:sz w:val="20"/>
              </w:rPr>
              <w:t xml:space="preserve">Код профессионального стандарта</w:t>
            </w:r>
          </w:p>
        </w:tc>
        <w:tc>
          <w:tcPr>
            <w:tcW w:w="7427" w:type="dxa"/>
          </w:tcPr>
          <w:p>
            <w:pPr>
              <w:pStyle w:val="0"/>
              <w:jc w:val="center"/>
            </w:pPr>
            <w:r>
              <w:rPr>
                <w:sz w:val="20"/>
              </w:rPr>
              <w:t xml:space="preserve">Наименование профессионального стандарта</w:t>
            </w:r>
          </w:p>
        </w:tc>
      </w:tr>
      <w:tr>
        <w:tc>
          <w:tcPr>
            <w:tcW w:w="1644" w:type="dxa"/>
          </w:tcPr>
          <w:p>
            <w:pPr>
              <w:pStyle w:val="0"/>
              <w:jc w:val="center"/>
            </w:pPr>
            <w:r>
              <w:rPr>
                <w:sz w:val="20"/>
              </w:rPr>
              <w:t xml:space="preserve">1</w:t>
            </w:r>
          </w:p>
        </w:tc>
        <w:tc>
          <w:tcPr>
            <w:tcW w:w="7427" w:type="dxa"/>
          </w:tcPr>
          <w:p>
            <w:pPr>
              <w:pStyle w:val="0"/>
              <w:jc w:val="center"/>
            </w:pPr>
            <w:r>
              <w:rPr>
                <w:sz w:val="20"/>
              </w:rPr>
              <w:t xml:space="preserve">2</w:t>
            </w:r>
          </w:p>
        </w:tc>
      </w:tr>
      <w:tr>
        <w:tc>
          <w:tcPr>
            <w:tcW w:w="1644" w:type="dxa"/>
          </w:tcPr>
          <w:p>
            <w:pPr>
              <w:pStyle w:val="0"/>
              <w:jc w:val="center"/>
            </w:pPr>
            <w:r>
              <w:rPr>
                <w:sz w:val="20"/>
              </w:rPr>
              <w:t xml:space="preserve">20.015</w:t>
            </w:r>
          </w:p>
        </w:tc>
        <w:tc>
          <w:tcPr>
            <w:tcW w:w="7427" w:type="dxa"/>
          </w:tcPr>
          <w:p>
            <w:pPr>
              <w:pStyle w:val="0"/>
              <w:jc w:val="both"/>
            </w:pPr>
            <w:r>
              <w:rPr>
                <w:sz w:val="20"/>
              </w:rPr>
              <w:t xml:space="preserve">Профессиональный </w:t>
            </w:r>
            <w:hyperlink w:history="0" r:id="rId12" w:tooltip="Приказ Минтруда России от 14.09.2015 N 630н &quot;Об утверждении профессионального стандарта &quot;Работник по эксплуатации тепломеханического оборудования тепловой электростанции&quot; (Зарегистрировано в Минюсте России 25.09.2015 N 39002) {КонсультантПлюс}">
              <w:r>
                <w:rPr>
                  <w:sz w:val="20"/>
                  <w:color w:val="0000ff"/>
                </w:rPr>
                <w:t xml:space="preserve">стандарт</w:t>
              </w:r>
            </w:hyperlink>
            <w:r>
              <w:rPr>
                <w:sz w:val="20"/>
              </w:rPr>
              <w:t xml:space="preserve"> "Работник по эксплуатации тепломеханического оборудования тепловой электростанции", утвержден приказом Министерства труда и социальной защиты Российской Федерации от 14 сентября 2015 г. N 630н (зарегистрирован Министерством юстиции Российской Федерации 25 сентября 2015 г., регистрационный N 39002)</w:t>
            </w:r>
          </w:p>
        </w:tc>
      </w:tr>
      <w:tr>
        <w:tc>
          <w:tcPr>
            <w:tcW w:w="1644" w:type="dxa"/>
          </w:tcPr>
          <w:p>
            <w:pPr>
              <w:pStyle w:val="0"/>
              <w:jc w:val="center"/>
            </w:pPr>
            <w:r>
              <w:rPr>
                <w:sz w:val="20"/>
              </w:rPr>
              <w:t xml:space="preserve">40.106</w:t>
            </w:r>
          </w:p>
        </w:tc>
        <w:tc>
          <w:tcPr>
            <w:tcW w:w="7427" w:type="dxa"/>
          </w:tcPr>
          <w:p>
            <w:pPr>
              <w:pStyle w:val="0"/>
              <w:jc w:val="both"/>
            </w:pPr>
            <w:r>
              <w:rPr>
                <w:sz w:val="20"/>
              </w:rPr>
              <w:t xml:space="preserve">Профессиональный </w:t>
            </w:r>
            <w:hyperlink w:history="0" r:id="rId13" w:tooltip="Приказ Минтруда России от 24.12.2015 N 1129н &quot;Об утверждении профессионального стандарта &quot;Работник по эксплуатации оборудования, работающего под избыточным давлением, котлов и трубопроводов пара&quot; (Зарегистрировано в Минюсте России 28.01.2016 N 40863) {КонсультантПлюс}">
              <w:r>
                <w:rPr>
                  <w:sz w:val="20"/>
                  <w:color w:val="0000ff"/>
                </w:rPr>
                <w:t xml:space="preserve">стандарт</w:t>
              </w:r>
            </w:hyperlink>
            <w:r>
              <w:rPr>
                <w:sz w:val="20"/>
              </w:rPr>
              <w:t xml:space="preserve"> "Работник по эксплуатации оборудования, работающего под избыточным давлением, котлов и трубопроводов пара", утвержден приказом Министерства труда и социальной защиты Российской Федерации от 24 декабря 2015 г. N 1129н (зарегистрирован Министерством юстиции Российской Федерации 28 января 2016 г., регистрационный N 40863)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профессии</w:t>
      </w:r>
    </w:p>
    <w:p>
      <w:pPr>
        <w:pStyle w:val="0"/>
        <w:jc w:val="right"/>
      </w:pPr>
      <w:r>
        <w:rPr>
          <w:sz w:val="20"/>
        </w:rPr>
        <w:t xml:space="preserve">13.01.01 Машинист котлов</w:t>
      </w:r>
    </w:p>
    <w:p>
      <w:pPr>
        <w:pStyle w:val="0"/>
        <w:jc w:val="both"/>
      </w:pPr>
      <w:r>
        <w:rPr>
          <w:sz w:val="20"/>
        </w:rPr>
      </w:r>
    </w:p>
    <w:bookmarkStart w:id="243" w:name="P243"/>
    <w:bookmarkEnd w:id="243"/>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13.01.01 МАШИНИСТ КОТЛОВ</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437"/>
        <w:gridCol w:w="6633"/>
      </w:tblGrid>
      <w:tr>
        <w:tblPrEx>
          <w:tblBorders>
            <w:insideH w:val="single" w:sz="4"/>
          </w:tblBorders>
        </w:tblPrEx>
        <w:tc>
          <w:tcPr>
            <w:tcW w:w="2437" w:type="dxa"/>
            <w:tcBorders>
              <w:top w:val="single" w:sz="4"/>
              <w:bottom w:val="single" w:sz="4"/>
            </w:tcBorders>
          </w:tcPr>
          <w:p>
            <w:pPr>
              <w:pStyle w:val="0"/>
              <w:jc w:val="center"/>
            </w:pPr>
            <w:r>
              <w:rPr>
                <w:sz w:val="20"/>
              </w:rPr>
              <w:t xml:space="preserve">Основной вид деятельности</w:t>
            </w:r>
          </w:p>
        </w:tc>
        <w:tc>
          <w:tcPr>
            <w:tcW w:w="6633"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blPrEx>
          <w:tblBorders>
            <w:insideH w:val="single" w:sz="4"/>
          </w:tblBorders>
        </w:tblPrEx>
        <w:tc>
          <w:tcPr>
            <w:tcW w:w="2437" w:type="dxa"/>
            <w:tcBorders>
              <w:top w:val="single" w:sz="4"/>
              <w:bottom w:val="nil"/>
            </w:tcBorders>
            <w:vMerge w:val="restart"/>
          </w:tcPr>
          <w:p>
            <w:pPr>
              <w:pStyle w:val="0"/>
            </w:pPr>
            <w:r>
              <w:rPr>
                <w:sz w:val="20"/>
              </w:rPr>
              <w:t xml:space="preserve">Эксплуатация и обслуживание блочной системы управления агрегатами (котел-турбина)</w:t>
            </w:r>
          </w:p>
        </w:tc>
        <w:tc>
          <w:tcPr>
            <w:tcW w:w="6633" w:type="dxa"/>
            <w:tcBorders>
              <w:top w:val="single" w:sz="4"/>
              <w:bottom w:val="nil"/>
            </w:tcBorders>
          </w:tcPr>
          <w:p>
            <w:pPr>
              <w:pStyle w:val="0"/>
              <w:jc w:val="both"/>
            </w:pPr>
            <w:r>
              <w:rPr>
                <w:sz w:val="20"/>
              </w:rPr>
              <w:t xml:space="preserve">знать:</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правила технической эксплуатации, правила техники безопасности по эксплуатации котельной и турбинной установок и вспомогательного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устройство, принцип работы и технические характеристики котла, турбины, генератора и вспомогательного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технологический процесс производства тепловой и электрической энергии;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схемы собственных нужд котлотурбинного цеха;</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структуру мазутного и газового хозяйства, систему топливоподачи;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свойства применяемого топлива и продуктов его сгорания;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нормы качества воды и пара;</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принцип работы контрольно-измерительных приборов;</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принципиальные схемы теплового контроля и автоматики блочной системы;</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тепловые защиты;</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назначение и конструктивное выполнение щитов контроля и пультов управления блоком;</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допустимые отклонения рабочих параметров котлов и турбоустановок;</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виды аварий и неполадок на котельном оборудовании и турбинном оборудовании, их причины;</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способы предупреждения и устранения неисправностей в работе котельного и турбинного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инструменты и приспособления для устранения неполадок.</w:t>
            </w:r>
          </w:p>
        </w:tc>
      </w:tr>
      <w:tr>
        <w:tc>
          <w:tcPr>
            <w:tcW w:w="2437" w:type="dxa"/>
            <w:tcBorders>
              <w:top w:val="nil"/>
              <w:bottom w:val="nil"/>
            </w:tcBorders>
            <w:vMerge w:val="restart"/>
          </w:tcPr>
          <w:p>
            <w:pPr>
              <w:pStyle w:val="0"/>
            </w:pPr>
            <w:r>
              <w:rPr>
                <w:sz w:val="20"/>
              </w:rPr>
            </w:r>
          </w:p>
        </w:tc>
        <w:tc>
          <w:tcPr>
            <w:tcW w:w="6633" w:type="dxa"/>
            <w:tcBorders>
              <w:top w:val="nil"/>
              <w:bottom w:val="nil"/>
            </w:tcBorders>
          </w:tcPr>
          <w:p>
            <w:pPr>
              <w:pStyle w:val="0"/>
              <w:jc w:val="both"/>
            </w:pPr>
            <w:r>
              <w:rPr>
                <w:sz w:val="20"/>
              </w:rPr>
              <w:t xml:space="preserve">уметь:</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выбирать оптимальный режим работы блока в соответствии с заданным графиком нагрузки;</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применять правила и порядок пуска блока в работу, останова блока;</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определять технические условия по опробованию и опрессовке обслуживаемого оборудования блочной системы;</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определять расположение, обозначение приборов и ключей;</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использовать инструкции по порядку проведения аварийного обслуживания котлов, турбоустановок и вспомогательного оборудования.</w:t>
            </w:r>
          </w:p>
        </w:tc>
      </w:tr>
      <w:tr>
        <w:tc>
          <w:tcPr>
            <w:tcW w:w="2437" w:type="dxa"/>
            <w:tcBorders>
              <w:top w:val="nil"/>
              <w:bottom w:val="single" w:sz="4"/>
            </w:tcBorders>
            <w:vMerge w:val="restart"/>
          </w:tcPr>
          <w:p>
            <w:pPr>
              <w:pStyle w:val="0"/>
            </w:pPr>
            <w:r>
              <w:rPr>
                <w:sz w:val="20"/>
              </w:rPr>
            </w:r>
          </w:p>
        </w:tc>
        <w:tc>
          <w:tcPr>
            <w:tcW w:w="6633" w:type="dxa"/>
            <w:tcBorders>
              <w:top w:val="nil"/>
              <w:bottom w:val="nil"/>
            </w:tcBorders>
          </w:tcPr>
          <w:p>
            <w:pPr>
              <w:pStyle w:val="0"/>
              <w:jc w:val="both"/>
            </w:pPr>
            <w:r>
              <w:rPr>
                <w:sz w:val="20"/>
              </w:rPr>
              <w:t xml:space="preserve">иметь практический опыт в:</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управлении работой блока в соответствии с заданной нагрузкой;</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пуске и останове блока;</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выполнении переключений в тепловых схемах блочной установки;</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регистрации показаний контрольно-измерительных приборов блочного щита управления;</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выполнении режимных переключений на щите управления блоком;</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ведении технической документации;</w:t>
            </w:r>
          </w:p>
        </w:tc>
      </w:tr>
      <w:tr>
        <w:tblPrEx>
          <w:tblBorders>
            <w:insideH w:val="single" w:sz="4"/>
          </w:tblBorders>
        </w:tblPrEx>
        <w:tc>
          <w:tcPr>
            <w:tcBorders>
              <w:top w:val="nil"/>
              <w:bottom w:val="single" w:sz="4"/>
            </w:tcBorders>
            <w:vMerge w:val="continue"/>
          </w:tcPr>
          <w:p/>
        </w:tc>
        <w:tc>
          <w:tcPr>
            <w:tcW w:w="6633" w:type="dxa"/>
            <w:tcBorders>
              <w:top w:val="nil"/>
              <w:bottom w:val="single" w:sz="4"/>
            </w:tcBorders>
          </w:tcPr>
          <w:p>
            <w:pPr>
              <w:pStyle w:val="0"/>
              <w:ind w:firstLine="283"/>
              <w:jc w:val="both"/>
            </w:pPr>
            <w:r>
              <w:rPr>
                <w:sz w:val="20"/>
              </w:rPr>
              <w:t xml:space="preserve">отработке навыков в плановых противоаварийных тренировках.</w:t>
            </w:r>
          </w:p>
        </w:tc>
      </w:tr>
      <w:tr>
        <w:tblPrEx>
          <w:tblBorders>
            <w:insideH w:val="single" w:sz="4"/>
          </w:tblBorders>
        </w:tblPrEx>
        <w:tc>
          <w:tcPr>
            <w:tcW w:w="2437" w:type="dxa"/>
            <w:tcBorders>
              <w:top w:val="single" w:sz="4"/>
              <w:bottom w:val="nil"/>
            </w:tcBorders>
            <w:vMerge w:val="restart"/>
          </w:tcPr>
          <w:p>
            <w:pPr>
              <w:pStyle w:val="0"/>
            </w:pPr>
            <w:r>
              <w:rPr>
                <w:sz w:val="20"/>
              </w:rPr>
              <w:t xml:space="preserve">Эксплуатация и обслуживание котлов</w:t>
            </w:r>
          </w:p>
        </w:tc>
        <w:tc>
          <w:tcPr>
            <w:tcW w:w="6633" w:type="dxa"/>
            <w:tcBorders>
              <w:top w:val="single" w:sz="4"/>
              <w:bottom w:val="nil"/>
            </w:tcBorders>
          </w:tcPr>
          <w:p>
            <w:pPr>
              <w:pStyle w:val="0"/>
              <w:jc w:val="both"/>
            </w:pPr>
            <w:r>
              <w:rPr>
                <w:sz w:val="20"/>
              </w:rPr>
              <w:t xml:space="preserve">знать:</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правила технической эксплуатации, правила техники безопасности по эксплуатации котельной установки и вспомогательного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устройство, принцип работы и технические характеристики котла и вспомогательного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технологический процесс производства тепловой и электрической энергии;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структуру мазутного и газового хозяйства;</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систему топливоподачи;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виды и свойства применяемого топлива, продуктов его сгорания;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основы водоподготовки; нормы качества воды и пара;</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принцип работы контрольно-измерительных приборов;</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принципиальные схемы теплового контроля и автоматики для котлов;</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допустимые отклонения рабочих параметров котлов;</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тепловые защиты;</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назначение и конструктивное выполнение щитов контроля и пультов управления котельными агрегатами;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виды аварий и неполадок на котельном оборудовании;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причины неполадок на котельном оборудовании;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назначение и содержание ревизии котельного оборудования, правила и порядок вывода оборудования в ремонт;</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требования к организации рабочего места и безопасности труда при выводе оборудования в ремонт.</w:t>
            </w:r>
          </w:p>
        </w:tc>
      </w:tr>
      <w:tr>
        <w:tc>
          <w:tcPr>
            <w:tcW w:w="2437" w:type="dxa"/>
            <w:tcBorders>
              <w:top w:val="nil"/>
              <w:bottom w:val="nil"/>
            </w:tcBorders>
            <w:vMerge w:val="restart"/>
          </w:tcPr>
          <w:p>
            <w:pPr>
              <w:pStyle w:val="0"/>
            </w:pPr>
            <w:r>
              <w:rPr>
                <w:sz w:val="20"/>
              </w:rPr>
            </w:r>
          </w:p>
        </w:tc>
        <w:tc>
          <w:tcPr>
            <w:tcW w:w="6633" w:type="dxa"/>
            <w:tcBorders>
              <w:top w:val="nil"/>
              <w:bottom w:val="nil"/>
            </w:tcBorders>
          </w:tcPr>
          <w:p>
            <w:pPr>
              <w:pStyle w:val="0"/>
              <w:jc w:val="both"/>
            </w:pPr>
            <w:r>
              <w:rPr>
                <w:sz w:val="20"/>
              </w:rPr>
              <w:t xml:space="preserve">уметь:</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выбирать оптимальный режим работы котла в соответствии с заданным графиком нагрузки;</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применять правила и порядок пуска котла в работу, остановки котла; определять технические условия по опробованию и опрессовке котельного оборудования;</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применять правила пользования щитами контроля и пультами управления котельным агрегатом;</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контролировать показания средств измерения; выбирать способы предупреждения и устранения неисправностей в работе котельного оборудования, выбирать инструменты и приспособления для устранения неисправностей в работе котельного оборудования;</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действовать в соответствии с правилами технической эксплуатации (далее - ПТЭ), правилами техники безопасности (далее - ПТБ), правилами Ростехнадзора при аварийном обслуживании котлов и вспомогательного оборудования.</w:t>
            </w:r>
          </w:p>
        </w:tc>
      </w:tr>
      <w:tr>
        <w:tc>
          <w:tcPr>
            <w:tcW w:w="2437" w:type="dxa"/>
            <w:tcBorders>
              <w:top w:val="nil"/>
              <w:bottom w:val="single" w:sz="4"/>
            </w:tcBorders>
            <w:vMerge w:val="restart"/>
          </w:tcPr>
          <w:p>
            <w:pPr>
              <w:pStyle w:val="0"/>
            </w:pPr>
            <w:r>
              <w:rPr>
                <w:sz w:val="20"/>
              </w:rPr>
            </w:r>
          </w:p>
        </w:tc>
        <w:tc>
          <w:tcPr>
            <w:tcW w:w="6633" w:type="dxa"/>
            <w:tcBorders>
              <w:top w:val="nil"/>
              <w:bottom w:val="nil"/>
            </w:tcBorders>
          </w:tcPr>
          <w:p>
            <w:pPr>
              <w:pStyle w:val="0"/>
              <w:jc w:val="both"/>
            </w:pPr>
            <w:r>
              <w:rPr>
                <w:sz w:val="20"/>
              </w:rPr>
              <w:t xml:space="preserve">иметь практический опыт в:</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управлении работой котла и вспомогательного оборудования в соответствии с заданной нагрузкой;</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пуске котла в работу, остановке котла;</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выполнении переключений в тепловых схемах котельной установки;</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регистрации показаний контрольно-измерительных приборов;</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ведении технической документации;</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отработке навыков в плановых противоаварийных тренировках;</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чистке топки от шлака в установленном порядке;</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участии в пуске котла и остановке котла;</w:t>
            </w:r>
          </w:p>
        </w:tc>
      </w:tr>
      <w:tr>
        <w:tblPrEx>
          <w:tblBorders>
            <w:insideH w:val="single" w:sz="4"/>
          </w:tblBorders>
        </w:tblPrEx>
        <w:tc>
          <w:tcPr>
            <w:tcBorders>
              <w:top w:val="nil"/>
              <w:bottom w:val="single" w:sz="4"/>
            </w:tcBorders>
            <w:vMerge w:val="continue"/>
          </w:tcPr>
          <w:p/>
        </w:tc>
        <w:tc>
          <w:tcPr>
            <w:tcW w:w="6633" w:type="dxa"/>
            <w:tcBorders>
              <w:top w:val="nil"/>
              <w:bottom w:val="single" w:sz="4"/>
            </w:tcBorders>
          </w:tcPr>
          <w:p>
            <w:pPr>
              <w:pStyle w:val="0"/>
              <w:ind w:firstLine="283"/>
              <w:jc w:val="both"/>
            </w:pPr>
            <w:r>
              <w:rPr>
                <w:sz w:val="20"/>
              </w:rPr>
              <w:t xml:space="preserve">выполнении операций вывода оборудования в ремонт.</w:t>
            </w:r>
          </w:p>
        </w:tc>
      </w:tr>
      <w:tr>
        <w:tblPrEx>
          <w:tblBorders>
            <w:insideH w:val="single" w:sz="4"/>
          </w:tblBorders>
        </w:tblPrEx>
        <w:tc>
          <w:tcPr>
            <w:tcW w:w="2437" w:type="dxa"/>
            <w:tcBorders>
              <w:top w:val="single" w:sz="4"/>
              <w:bottom w:val="nil"/>
            </w:tcBorders>
            <w:vMerge w:val="restart"/>
          </w:tcPr>
          <w:p>
            <w:pPr>
              <w:pStyle w:val="0"/>
            </w:pPr>
            <w:r>
              <w:rPr>
                <w:sz w:val="20"/>
              </w:rPr>
              <w:t xml:space="preserve">Эксплуатация и обслуживание котельного оборудования</w:t>
            </w:r>
          </w:p>
        </w:tc>
        <w:tc>
          <w:tcPr>
            <w:tcW w:w="6633" w:type="dxa"/>
            <w:tcBorders>
              <w:top w:val="single" w:sz="4"/>
              <w:bottom w:val="nil"/>
            </w:tcBorders>
          </w:tcPr>
          <w:p>
            <w:pPr>
              <w:pStyle w:val="0"/>
              <w:jc w:val="both"/>
            </w:pPr>
            <w:r>
              <w:rPr>
                <w:sz w:val="20"/>
              </w:rPr>
              <w:t xml:space="preserve">знать:</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устройство, технические характеристики котла и вспомогательного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технологический процесс работы котлов;</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тепловые схемы; схемы теплопроводов и водопроводов;</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газомазутную и газовоздушную системы, устройство пылеприготовительной установки, пароводяного тракта котла, оборудования ввода химических реагентов;</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системы продувок и устройства по обдуву поверхностей нагрева котла;</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назначение и принцип работы редукционно-охладительной установки;</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систему подвода технической воды и сжатого воздуха;</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систему гидрозолоудаления, методы и средства контроля работы основного и вспомогательного котельного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назначение и принцип работы автоматических регуляторов, тепловых защит, блокировок, сигнализации и средств измерений;</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требования правил безопасной эксплуатации газового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виды неисправностей в работе котельного оборудования, их причины и способы предупреждения неисправностей котельного оборудования;</w:t>
            </w:r>
          </w:p>
        </w:tc>
      </w:tr>
      <w:tr>
        <w:tc>
          <w:tcPr>
            <w:tcBorders>
              <w:top w:val="single" w:sz="4"/>
              <w:bottom w:val="nil"/>
            </w:tcBorders>
            <w:vMerge w:val="continue"/>
          </w:tcPr>
          <w:p/>
        </w:tc>
        <w:tc>
          <w:tcPr>
            <w:tcW w:w="6633" w:type="dxa"/>
            <w:tcBorders>
              <w:top w:val="nil"/>
              <w:bottom w:val="nil"/>
            </w:tcBorders>
          </w:tcPr>
          <w:p>
            <w:pPr>
              <w:pStyle w:val="0"/>
              <w:ind w:firstLine="283"/>
              <w:jc w:val="both"/>
            </w:pPr>
            <w:r>
              <w:rPr>
                <w:sz w:val="20"/>
              </w:rPr>
              <w:t xml:space="preserve">виды аварий и неполадок на котельном оборудовании; причины при аварийном обслуживании котлов и вспомогательного оборудования.</w:t>
            </w:r>
          </w:p>
        </w:tc>
      </w:tr>
      <w:tr>
        <w:tc>
          <w:tcPr>
            <w:tcW w:w="2437" w:type="dxa"/>
            <w:tcBorders>
              <w:top w:val="nil"/>
              <w:bottom w:val="nil"/>
            </w:tcBorders>
            <w:vMerge w:val="restart"/>
          </w:tcPr>
          <w:p>
            <w:pPr>
              <w:pStyle w:val="0"/>
            </w:pPr>
            <w:r>
              <w:rPr>
                <w:sz w:val="20"/>
              </w:rPr>
            </w:r>
          </w:p>
        </w:tc>
        <w:tc>
          <w:tcPr>
            <w:tcW w:w="6633" w:type="dxa"/>
            <w:tcBorders>
              <w:top w:val="nil"/>
              <w:bottom w:val="nil"/>
            </w:tcBorders>
          </w:tcPr>
          <w:p>
            <w:pPr>
              <w:pStyle w:val="0"/>
              <w:jc w:val="both"/>
            </w:pPr>
            <w:r>
              <w:rPr>
                <w:sz w:val="20"/>
              </w:rPr>
              <w:t xml:space="preserve">уметь:</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определять виды работ по обслуживанию основного и вспомогательного оборудования; выбирать для работы инструмент и материалы;</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применять методы и средства контроля работы основного и вспомогательного котельного оборудования;</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определять и выбирать способы устранения неисправностей в работе котельного оборудования;</w:t>
            </w:r>
          </w:p>
        </w:tc>
      </w:tr>
      <w:tr>
        <w:tc>
          <w:tcPr>
            <w:tcBorders>
              <w:top w:val="nil"/>
              <w:bottom w:val="nil"/>
            </w:tcBorders>
            <w:vMerge w:val="continue"/>
          </w:tcPr>
          <w:p/>
        </w:tc>
        <w:tc>
          <w:tcPr>
            <w:tcW w:w="6633" w:type="dxa"/>
            <w:tcBorders>
              <w:top w:val="nil"/>
              <w:bottom w:val="nil"/>
            </w:tcBorders>
          </w:tcPr>
          <w:p>
            <w:pPr>
              <w:pStyle w:val="0"/>
              <w:ind w:firstLine="283"/>
              <w:jc w:val="both"/>
            </w:pPr>
            <w:r>
              <w:rPr>
                <w:sz w:val="20"/>
              </w:rPr>
              <w:t xml:space="preserve">применять правила ПТЭ, ПТБ, правила Ростехнадзора при аварийном обслуживании котлов и вспомогательного оборудования; выбирать необходимые инструменты и приспособления при аварийном обслуживании котлов и вспомогательного оборудования.</w:t>
            </w:r>
          </w:p>
        </w:tc>
      </w:tr>
      <w:tr>
        <w:tc>
          <w:tcPr>
            <w:tcW w:w="2437" w:type="dxa"/>
            <w:tcBorders>
              <w:top w:val="nil"/>
              <w:bottom w:val="single" w:sz="4"/>
            </w:tcBorders>
            <w:vMerge w:val="restart"/>
          </w:tcPr>
          <w:p>
            <w:pPr>
              <w:pStyle w:val="0"/>
            </w:pPr>
            <w:r>
              <w:rPr>
                <w:sz w:val="20"/>
              </w:rPr>
            </w:r>
          </w:p>
        </w:tc>
        <w:tc>
          <w:tcPr>
            <w:tcW w:w="6633" w:type="dxa"/>
            <w:tcBorders>
              <w:top w:val="nil"/>
              <w:bottom w:val="nil"/>
            </w:tcBorders>
          </w:tcPr>
          <w:p>
            <w:pPr>
              <w:pStyle w:val="0"/>
              <w:jc w:val="both"/>
            </w:pPr>
            <w:r>
              <w:rPr>
                <w:sz w:val="20"/>
              </w:rPr>
              <w:t xml:space="preserve">иметь практический опыт в:</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обходе и осмотре основного и вспомогательного котельного оборудования по установленному маршруту;</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ведении технологических операций и переключений на обслуживаемом оборудовании по месту его расположения;</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использовании инструмента, приспособлений и материалов;</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проверке наличия и уровня воды в котле, трубопроводах пара и горячей воды, отопительных системах с помощью необходимых приборов и устройств;</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осмотре состояния и положения кранов и задвижек на газопроводе;</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проверке герметичности арматуры и трубопроводов, подводящих газ;</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продувании газопровода через продувочную линию в соответствии с требованиями руководства по эксплуатации котла;</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проверке давления газа на его вводе и воздуха перед горелками в соответствии с требованиями руководства по эксплуатации котла;</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прогревании топлива до установленной температуры перед растопкой котла, работающего на мазуте;</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устранении мелких неисправностей при работе основного и вспомогательного котельного оборудования;</w:t>
            </w:r>
          </w:p>
        </w:tc>
      </w:tr>
      <w:tr>
        <w:tc>
          <w:tcPr>
            <w:tcBorders>
              <w:top w:val="nil"/>
              <w:bottom w:val="single" w:sz="4"/>
            </w:tcBorders>
            <w:vMerge w:val="continue"/>
          </w:tcPr>
          <w:p/>
        </w:tc>
        <w:tc>
          <w:tcPr>
            <w:tcW w:w="6633" w:type="dxa"/>
            <w:tcBorders>
              <w:top w:val="nil"/>
              <w:bottom w:val="nil"/>
            </w:tcBorders>
          </w:tcPr>
          <w:p>
            <w:pPr>
              <w:pStyle w:val="0"/>
              <w:ind w:firstLine="283"/>
              <w:jc w:val="both"/>
            </w:pPr>
            <w:r>
              <w:rPr>
                <w:sz w:val="20"/>
              </w:rPr>
              <w:t xml:space="preserve">применении необходимых инструментов и приспособлений для устранения неисправностей оборудования;</w:t>
            </w:r>
          </w:p>
        </w:tc>
      </w:tr>
      <w:tr>
        <w:tc>
          <w:tcPr>
            <w:tcBorders>
              <w:top w:val="nil"/>
              <w:bottom w:val="single" w:sz="4"/>
            </w:tcBorders>
            <w:vMerge w:val="continue"/>
          </w:tcPr>
          <w:p/>
        </w:tc>
        <w:tc>
          <w:tcPr>
            <w:tcW w:w="6633" w:type="dxa"/>
            <w:tcBorders>
              <w:top w:val="nil"/>
              <w:bottom w:val="single" w:sz="4"/>
            </w:tcBorders>
          </w:tcPr>
          <w:p>
            <w:pPr>
              <w:pStyle w:val="0"/>
              <w:ind w:firstLine="283"/>
              <w:jc w:val="both"/>
            </w:pPr>
            <w:r>
              <w:rPr>
                <w:sz w:val="20"/>
              </w:rPr>
              <w:t xml:space="preserve">отработке навыков в плановых противоаварийных тренировках под руководством машиниста котла.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25.12.2017 N 1260</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5892FFE3420D0F8B758936F254BBBBAF88F376D957EF454C039291A3A8616A52AA44F4EA52DBBDB46E38946B08DF50932BF54B717491A8EG4c4M" TargetMode = "External"/>
	<Relationship Id="rId8" Type="http://schemas.openxmlformats.org/officeDocument/2006/relationships/hyperlink" Target="consultantplus://offline/ref=35892FFE3420D0F8B758936F254BBBBAFB803763937EF454C039291A3A8616A52AA44F4EA52DBBDE46E38946B08DF50932BF54B717491A8EG4c4M" TargetMode = "External"/>
	<Relationship Id="rId9" Type="http://schemas.openxmlformats.org/officeDocument/2006/relationships/hyperlink" Target="consultantplus://offline/ref=35892FFE3420D0F8B758936F254BBBBAF886346C9676F454C039291A3A8616A52AA44F4EA52DBBDB43E38946B08DF50932BF54B717491A8EG4c4M" TargetMode = "External"/>
	<Relationship Id="rId10" Type="http://schemas.openxmlformats.org/officeDocument/2006/relationships/hyperlink" Target="consultantplus://offline/ref=35892FFE3420D0F8B758936F254BBBBAFE84336F9770F454C039291A3A8616A52AA44F4EA52DB9DB4DE38946B08DF50932BF54B717491A8EG4c4M" TargetMode = "External"/>
	<Relationship Id="rId11" Type="http://schemas.openxmlformats.org/officeDocument/2006/relationships/hyperlink" Target="consultantplus://offline/ref=35892FFE3420D0F8B758936F254BBBBAF980376C9574F454C039291A3A8616A52AA44F4EA52DB2D947E38946B08DF50932BF54B717491A8EG4c4M" TargetMode = "External"/>
	<Relationship Id="rId12" Type="http://schemas.openxmlformats.org/officeDocument/2006/relationships/hyperlink" Target="consultantplus://offline/ref=35892FFE3420D0F8B758936F254BBBBAFB8F366C927FF454C039291A3A8616A52AA44F4EA52DBBDF4DE38946B08DF50932BF54B717491A8EG4c4M" TargetMode = "External"/>
	<Relationship Id="rId13" Type="http://schemas.openxmlformats.org/officeDocument/2006/relationships/hyperlink" Target="consultantplus://offline/ref=35892FFE3420D0F8B758936F254BBBBAFB8E33639D7FF454C039291A3A8616A52AA44F4EA52DBBDF4DE38946B08DF50932BF54B717491A8EG4c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25.12.2017 N 1260
"Об утверждении федерального государственного образовательного стандарта среднего профессионального образования по профессии 13.01.01 Машинист котлов"
(Зарегистрировано в Минюсте России 22.01.2018 N 49705)</dc:title>
  <dcterms:created xsi:type="dcterms:W3CDTF">2022-12-12T12:28:05Z</dcterms:created>
</cp:coreProperties>
</file>