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1549</w:t>
              <w:br/>
              <w:t xml:space="preserve">(ред. от 17.12.2020)</w:t>
              <w:br/>
              <w:t xml:space="preserve">"Об утверждении федерального государственного образовательного стандарта среднего профессионального образования по специальности 25.02.08 Эксплуатация беспилотных авиационных систем"</w:t>
              <w:br/>
              <w:t xml:space="preserve">(Зарегистрировано в Минюсте России 22.12.2016 N 44902)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декабря 2016 г. N 44902</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1549</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25.02.08 ЭКСПЛУАТАЦИЯ БЕСПИЛОТНЫХ АВИАЦИОННЫХ СИСТЕМ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9"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3"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25.02.08 Эксплуатация беспилотных авиационных систем.</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1549</w:t>
      </w:r>
    </w:p>
    <w:p>
      <w:pPr>
        <w:pStyle w:val="0"/>
        <w:jc w:val="both"/>
      </w:pPr>
      <w:r>
        <w:rPr>
          <w:sz w:val="20"/>
        </w:rPr>
      </w:r>
    </w:p>
    <w:bookmarkStart w:id="33" w:name="P33"/>
    <w:bookmarkEnd w:id="33"/>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25.02.08 ЭКСПЛУАТАЦИЯ БЕСПИЛОТНЫХ АВИАЦИОННЫХ СИСТЕМ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25.02.08 Эксплуатация беспилотных авиационных систем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bookmarkStart w:id="44" w:name="P44"/>
    <w:bookmarkEnd w:id="44"/>
    <w:p>
      <w:pPr>
        <w:pStyle w:val="0"/>
        <w:spacing w:before="200" w:line-rule="auto"/>
        <w:ind w:firstLine="540"/>
        <w:jc w:val="both"/>
      </w:pPr>
      <w:r>
        <w:rPr>
          <w:sz w:val="20"/>
        </w:rP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17 Транспорт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1.5.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1.7.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2"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См. </w:t>
      </w:r>
      <w:hyperlink w:history="0" r:id="rId13"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67" w:name="P67"/>
    <w:bookmarkEnd w:id="67"/>
    <w:p>
      <w:pPr>
        <w:pStyle w:val="0"/>
        <w:spacing w:before="200" w:line-rule="auto"/>
        <w:ind w:firstLine="540"/>
        <w:jc w:val="both"/>
      </w:pPr>
      <w:r>
        <w:rPr>
          <w:sz w:val="20"/>
        </w:rP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w:history="0" r:id="rId14"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оператор беспилотных летательных аппаратов.</w:t>
      </w:r>
    </w:p>
    <w:p>
      <w:pPr>
        <w:pStyle w:val="0"/>
        <w:spacing w:before="200" w:line-rule="auto"/>
        <w:ind w:firstLine="540"/>
        <w:jc w:val="both"/>
      </w:pPr>
      <w:r>
        <w:rPr>
          <w:sz w:val="20"/>
        </w:rPr>
        <w:t xml:space="preserve">1.12.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1.12 введен </w:t>
      </w:r>
      <w:hyperlink w:history="0" r:id="rId15"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5"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history="0" w:anchor="P67"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
        <w:r>
          <w:rPr>
            <w:sz w:val="20"/>
            <w:color w:val="0000ff"/>
          </w:rPr>
          <w:t xml:space="preserve">пункте 1.11</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16"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67"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
        <w:r>
          <w:rPr>
            <w:sz w:val="20"/>
            <w:color w:val="0000ff"/>
          </w:rPr>
          <w:t xml:space="preserve">пункте 1.11</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1</w:t>
      </w:r>
    </w:p>
    <w:p>
      <w:pPr>
        <w:pStyle w:val="0"/>
        <w:jc w:val="both"/>
      </w:pPr>
      <w:r>
        <w:rPr>
          <w:sz w:val="20"/>
        </w:rPr>
      </w:r>
    </w:p>
    <w:bookmarkStart w:id="88" w:name="P88"/>
    <w:bookmarkEnd w:id="88"/>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22"/>
        <w:gridCol w:w="3201"/>
      </w:tblGrid>
      <w:tr>
        <w:tc>
          <w:tcPr>
            <w:tcW w:w="5822" w:type="dxa"/>
          </w:tcPr>
          <w:p>
            <w:pPr>
              <w:pStyle w:val="0"/>
              <w:jc w:val="center"/>
            </w:pPr>
            <w:r>
              <w:rPr>
                <w:sz w:val="20"/>
              </w:rPr>
              <w:t xml:space="preserve">Структура образовательной программы</w:t>
            </w:r>
          </w:p>
        </w:tc>
        <w:tc>
          <w:tcPr>
            <w:tcW w:w="3201" w:type="dxa"/>
          </w:tcPr>
          <w:p>
            <w:pPr>
              <w:pStyle w:val="0"/>
              <w:jc w:val="center"/>
            </w:pPr>
            <w:r>
              <w:rPr>
                <w:sz w:val="20"/>
              </w:rPr>
              <w:t xml:space="preserve">Объем образовательной программы в академических часах</w:t>
            </w:r>
          </w:p>
        </w:tc>
      </w:tr>
      <w:tr>
        <w:tc>
          <w:tcPr>
            <w:tcW w:w="5822" w:type="dxa"/>
          </w:tcPr>
          <w:p>
            <w:pPr>
              <w:pStyle w:val="0"/>
            </w:pPr>
            <w:r>
              <w:rPr>
                <w:sz w:val="20"/>
              </w:rPr>
              <w:t xml:space="preserve">Общий гуманитарный и социально-экономический цикл</w:t>
            </w:r>
          </w:p>
        </w:tc>
        <w:tc>
          <w:tcPr>
            <w:tcW w:w="3201" w:type="dxa"/>
          </w:tcPr>
          <w:p>
            <w:pPr>
              <w:pStyle w:val="0"/>
              <w:jc w:val="center"/>
            </w:pPr>
            <w:r>
              <w:rPr>
                <w:sz w:val="20"/>
              </w:rPr>
              <w:t xml:space="preserve">не менее 468</w:t>
            </w:r>
          </w:p>
        </w:tc>
      </w:tr>
      <w:tr>
        <w:tc>
          <w:tcPr>
            <w:tcW w:w="5822" w:type="dxa"/>
          </w:tcPr>
          <w:p>
            <w:pPr>
              <w:pStyle w:val="0"/>
            </w:pPr>
            <w:r>
              <w:rPr>
                <w:sz w:val="20"/>
              </w:rPr>
              <w:t xml:space="preserve">Математический и общий естественнонаучный цикл</w:t>
            </w:r>
          </w:p>
        </w:tc>
        <w:tc>
          <w:tcPr>
            <w:tcW w:w="3201" w:type="dxa"/>
          </w:tcPr>
          <w:p>
            <w:pPr>
              <w:pStyle w:val="0"/>
              <w:jc w:val="center"/>
            </w:pPr>
            <w:r>
              <w:rPr>
                <w:sz w:val="20"/>
              </w:rPr>
              <w:t xml:space="preserve">не менее 144</w:t>
            </w:r>
          </w:p>
        </w:tc>
      </w:tr>
      <w:tr>
        <w:tc>
          <w:tcPr>
            <w:tcW w:w="5822" w:type="dxa"/>
          </w:tcPr>
          <w:p>
            <w:pPr>
              <w:pStyle w:val="0"/>
            </w:pPr>
            <w:r>
              <w:rPr>
                <w:sz w:val="20"/>
              </w:rPr>
              <w:t xml:space="preserve">Общепрофессиональный цикл</w:t>
            </w:r>
          </w:p>
        </w:tc>
        <w:tc>
          <w:tcPr>
            <w:tcW w:w="3201" w:type="dxa"/>
          </w:tcPr>
          <w:p>
            <w:pPr>
              <w:pStyle w:val="0"/>
              <w:jc w:val="center"/>
            </w:pPr>
            <w:r>
              <w:rPr>
                <w:sz w:val="20"/>
              </w:rPr>
              <w:t xml:space="preserve">не менее 612</w:t>
            </w:r>
          </w:p>
        </w:tc>
      </w:tr>
      <w:tr>
        <w:tc>
          <w:tcPr>
            <w:tcW w:w="5822" w:type="dxa"/>
          </w:tcPr>
          <w:p>
            <w:pPr>
              <w:pStyle w:val="0"/>
            </w:pPr>
            <w:r>
              <w:rPr>
                <w:sz w:val="20"/>
              </w:rPr>
              <w:t xml:space="preserve">Профессиональный цикл</w:t>
            </w:r>
          </w:p>
        </w:tc>
        <w:tc>
          <w:tcPr>
            <w:tcW w:w="3201" w:type="dxa"/>
          </w:tcPr>
          <w:p>
            <w:pPr>
              <w:pStyle w:val="0"/>
              <w:jc w:val="center"/>
            </w:pPr>
            <w:r>
              <w:rPr>
                <w:sz w:val="20"/>
              </w:rPr>
              <w:t xml:space="preserve">не менее 1728</w:t>
            </w:r>
          </w:p>
        </w:tc>
      </w:tr>
      <w:tr>
        <w:tc>
          <w:tcPr>
            <w:tcW w:w="5822" w:type="dxa"/>
          </w:tcPr>
          <w:p>
            <w:pPr>
              <w:pStyle w:val="0"/>
            </w:pPr>
            <w:r>
              <w:rPr>
                <w:sz w:val="20"/>
              </w:rPr>
              <w:t xml:space="preserve">Государственная итоговая аттестация</w:t>
            </w:r>
          </w:p>
        </w:tc>
        <w:tc>
          <w:tcPr>
            <w:tcW w:w="3201" w:type="dxa"/>
          </w:tcPr>
          <w:p>
            <w:pPr>
              <w:pStyle w:val="0"/>
              <w:jc w:val="center"/>
            </w:pPr>
            <w:r>
              <w:rPr>
                <w:sz w:val="20"/>
              </w:rPr>
              <w:t xml:space="preserve">216</w:t>
            </w:r>
          </w:p>
        </w:tc>
      </w:tr>
      <w:tr>
        <w:tc>
          <w:tcPr>
            <w:gridSpan w:val="2"/>
            <w:tcW w:w="9023" w:type="dxa"/>
          </w:tcPr>
          <w:p>
            <w:pPr>
              <w:pStyle w:val="0"/>
              <w:outlineLvl w:val="3"/>
              <w:jc w:val="center"/>
            </w:pPr>
            <w:r>
              <w:rPr>
                <w:sz w:val="20"/>
              </w:rPr>
              <w:t xml:space="preserve">Общий объем образовательной программы:</w:t>
            </w:r>
          </w:p>
        </w:tc>
      </w:tr>
      <w:tr>
        <w:tc>
          <w:tcPr>
            <w:tcW w:w="5822" w:type="dxa"/>
          </w:tcPr>
          <w:p>
            <w:pPr>
              <w:pStyle w:val="0"/>
            </w:pPr>
            <w:r>
              <w:rPr>
                <w:sz w:val="20"/>
              </w:rPr>
              <w:t xml:space="preserve">на базе среднего общего образования</w:t>
            </w:r>
          </w:p>
        </w:tc>
        <w:tc>
          <w:tcPr>
            <w:tcW w:w="3201" w:type="dxa"/>
          </w:tcPr>
          <w:p>
            <w:pPr>
              <w:pStyle w:val="0"/>
              <w:jc w:val="center"/>
            </w:pPr>
            <w:r>
              <w:rPr>
                <w:sz w:val="20"/>
              </w:rPr>
              <w:t xml:space="preserve">4464</w:t>
            </w:r>
          </w:p>
        </w:tc>
      </w:tr>
      <w:tr>
        <w:tc>
          <w:tcPr>
            <w:tcW w:w="582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01" w:type="dxa"/>
          </w:tcPr>
          <w:p>
            <w:pPr>
              <w:pStyle w:val="0"/>
              <w:jc w:val="center"/>
            </w:pPr>
            <w:r>
              <w:rPr>
                <w:sz w:val="20"/>
              </w:rPr>
              <w:t xml:space="preserve">5940</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88" w:tooltip="Структура и объем образовательной программы">
        <w:r>
          <w:rPr>
            <w:sz w:val="20"/>
            <w:color w:val="0000ff"/>
          </w:rPr>
          <w:t xml:space="preserve">Таблицей 1</w:t>
        </w:r>
      </w:hyperlink>
      <w:r>
        <w:rPr>
          <w:sz w:val="20"/>
        </w:rPr>
        <w:t xml:space="preserve"> настоящего ФГОС СПО, в очно-заочной форме обучения - не менее 25 процентов, в заочной форме обучения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pPr>
        <w:pStyle w:val="0"/>
        <w:spacing w:before="200" w:line-rule="auto"/>
        <w:ind w:firstLine="540"/>
        <w:jc w:val="both"/>
      </w:pPr>
      <w:r>
        <w:rPr>
          <w:sz w:val="20"/>
        </w:rPr>
        <w:t xml:space="preserve">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pPr>
        <w:pStyle w:val="0"/>
        <w:jc w:val="both"/>
      </w:pPr>
      <w:r>
        <w:rPr>
          <w:sz w:val="20"/>
        </w:rPr>
      </w:r>
    </w:p>
    <w:bookmarkStart w:id="125" w:name="P125"/>
    <w:bookmarkEnd w:id="125"/>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pPr>
        <w:pStyle w:val="0"/>
        <w:jc w:val="both"/>
      </w:pPr>
      <w:r>
        <w:rPr>
          <w:sz w:val="20"/>
        </w:rPr>
        <w:t xml:space="preserve">(в ред. </w:t>
      </w:r>
      <w:hyperlink w:history="0" r:id="rId1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jc w:val="both"/>
      </w:pPr>
      <w:r>
        <w:rPr>
          <w:sz w:val="20"/>
        </w:rPr>
        <w:t xml:space="preserve">(в ред. </w:t>
      </w:r>
      <w:hyperlink w:history="0"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67"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
        <w:r>
          <w:rPr>
            <w:sz w:val="20"/>
            <w:color w:val="0000ff"/>
          </w:rPr>
          <w:t xml:space="preserve">пункте 1.11</w:t>
        </w:r>
      </w:hyperlink>
      <w:r>
        <w:rPr>
          <w:sz w:val="20"/>
        </w:rPr>
        <w:t xml:space="preserve"> настоящего ФГОС СПО:</w:t>
      </w:r>
    </w:p>
    <w:p>
      <w:pPr>
        <w:pStyle w:val="0"/>
        <w:spacing w:before="200" w:line-rule="auto"/>
        <w:ind w:firstLine="540"/>
        <w:jc w:val="both"/>
      </w:pPr>
      <w:r>
        <w:rPr>
          <w:sz w:val="20"/>
        </w:rPr>
        <w:t xml:space="preserve">дистанционное пилотирование беспилотных воздушных судов самолетного типа;</w:t>
      </w:r>
    </w:p>
    <w:p>
      <w:pPr>
        <w:pStyle w:val="0"/>
        <w:spacing w:before="200" w:line-rule="auto"/>
        <w:ind w:firstLine="540"/>
        <w:jc w:val="both"/>
      </w:pPr>
      <w:r>
        <w:rPr>
          <w:sz w:val="20"/>
        </w:rPr>
        <w:t xml:space="preserve">дистанционное пилотирование беспилотных воздушных судов вертолетного типа;</w:t>
      </w:r>
    </w:p>
    <w:p>
      <w:pPr>
        <w:pStyle w:val="0"/>
        <w:spacing w:before="200" w:line-rule="auto"/>
        <w:ind w:firstLine="540"/>
        <w:jc w:val="both"/>
      </w:pPr>
      <w:r>
        <w:rPr>
          <w:sz w:val="20"/>
        </w:rPr>
        <w:t xml:space="preserve">эксплуатация и обслуживание функционального оборудования полезной нагрузки беспилотного воздушного судна, систем передачи и обработки информации, а также систем крепления внешних грузов.</w:t>
      </w:r>
    </w:p>
    <w:p>
      <w:pPr>
        <w:pStyle w:val="0"/>
        <w:spacing w:before="200" w:line-rule="auto"/>
        <w:ind w:firstLine="540"/>
        <w:jc w:val="both"/>
      </w:pPr>
      <w:r>
        <w:rPr>
          <w:sz w:val="20"/>
        </w:rPr>
        <w:t xml:space="preserve">Также к основным видам деятельности относится освоение одной или нескольких профессий рабочих, должностей служащих, указанных в </w:t>
      </w:r>
      <w:hyperlink w:history="0" w:anchor="P218"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Дистанционное пилотирование беспилотных воздушных судов самолетного типа:</w:t>
      </w:r>
    </w:p>
    <w:p>
      <w:pPr>
        <w:pStyle w:val="0"/>
        <w:spacing w:before="200" w:line-rule="auto"/>
        <w:ind w:firstLine="540"/>
        <w:jc w:val="both"/>
      </w:pPr>
      <w:r>
        <w:rPr>
          <w:sz w:val="20"/>
        </w:rPr>
        <w:t xml:space="preserve">ПК 1.1. Организовывать и осуществлять предварительную и предполетную подготовку беспилотных авиационных систем самолетного типа в производственных условиях.</w:t>
      </w:r>
    </w:p>
    <w:p>
      <w:pPr>
        <w:pStyle w:val="0"/>
        <w:spacing w:before="200" w:line-rule="auto"/>
        <w:ind w:firstLine="540"/>
        <w:jc w:val="both"/>
      </w:pPr>
      <w:r>
        <w:rPr>
          <w:sz w:val="20"/>
        </w:rPr>
        <w:t xml:space="preserve">ПК 1.2. Организовывать и осуществлять эксплуатацию беспилотных авиационных систем самолетного типа с использованием дистанционно пилотируемых воздушных судов и автономных воздушных судов и их функциональных систем в ожидаемых условиях эксплуатации и особых ситуациях.</w:t>
      </w:r>
    </w:p>
    <w:p>
      <w:pPr>
        <w:pStyle w:val="0"/>
        <w:spacing w:before="200" w:line-rule="auto"/>
        <w:ind w:firstLine="540"/>
        <w:jc w:val="both"/>
      </w:pPr>
      <w:r>
        <w:rPr>
          <w:sz w:val="20"/>
        </w:rPr>
        <w:t xml:space="preserve">ПК 1.3. Осуществлять взаимодействие со службами организации и управления воздушным движением при организации и выполнении полетов дистанционно пилотируемых воздушных судов самолетного типа.</w:t>
      </w:r>
    </w:p>
    <w:p>
      <w:pPr>
        <w:pStyle w:val="0"/>
        <w:spacing w:before="200" w:line-rule="auto"/>
        <w:ind w:firstLine="540"/>
        <w:jc w:val="both"/>
      </w:pPr>
      <w:r>
        <w:rPr>
          <w:sz w:val="20"/>
        </w:rPr>
        <w:t xml:space="preserve">ПК 1.4. Осуществлять обработку данных, полученных при использовании дистанционно пилотируемых воздушных судов самолетного типа.</w:t>
      </w:r>
    </w:p>
    <w:p>
      <w:pPr>
        <w:pStyle w:val="0"/>
        <w:spacing w:before="200" w:line-rule="auto"/>
        <w:ind w:firstLine="540"/>
        <w:jc w:val="both"/>
      </w:pPr>
      <w:r>
        <w:rPr>
          <w:sz w:val="20"/>
        </w:rPr>
        <w:t xml:space="preserve">ПК 1.5. Осуществлять комплекс мероприятий по проверке исправности, работоспособности и готовности дистанционно пилотируемых воздушных судов самолетного типа, станции внешнего пилота, систем обеспечения полетов и их функциональных элементов к использованию по назначению.</w:t>
      </w:r>
    </w:p>
    <w:p>
      <w:pPr>
        <w:pStyle w:val="0"/>
        <w:spacing w:before="200" w:line-rule="auto"/>
        <w:ind w:firstLine="540"/>
        <w:jc w:val="both"/>
      </w:pPr>
      <w:r>
        <w:rPr>
          <w:sz w:val="20"/>
        </w:rPr>
        <w:t xml:space="preserve">ПК 1.6. Вести учет срока службы, наработки объектов эксплуатации, причин отказов, неисправностей и повреждений беспилотных воздушных судов самолетного типа.</w:t>
      </w:r>
    </w:p>
    <w:p>
      <w:pPr>
        <w:pStyle w:val="0"/>
        <w:spacing w:before="200" w:line-rule="auto"/>
        <w:ind w:firstLine="540"/>
        <w:jc w:val="both"/>
      </w:pPr>
      <w:r>
        <w:rPr>
          <w:sz w:val="20"/>
        </w:rPr>
        <w:t xml:space="preserve">3.4.2. Дистанционное пилотирование беспилотных воздушных судов вертолетного типа:</w:t>
      </w:r>
    </w:p>
    <w:p>
      <w:pPr>
        <w:pStyle w:val="0"/>
        <w:spacing w:before="200" w:line-rule="auto"/>
        <w:ind w:firstLine="540"/>
        <w:jc w:val="both"/>
      </w:pPr>
      <w:r>
        <w:rPr>
          <w:sz w:val="20"/>
        </w:rPr>
        <w:t xml:space="preserve">ПК 2.1. Организовывать и осуществлять предварительную и предполетную подготовку беспилотных авиационных систем вертолетного типа в производственных условиях.</w:t>
      </w:r>
    </w:p>
    <w:p>
      <w:pPr>
        <w:pStyle w:val="0"/>
        <w:spacing w:before="200" w:line-rule="auto"/>
        <w:ind w:firstLine="540"/>
        <w:jc w:val="both"/>
      </w:pPr>
      <w:r>
        <w:rPr>
          <w:sz w:val="20"/>
        </w:rPr>
        <w:t xml:space="preserve">ПК 2.2. Организовывать и осуществлять эксплуатацию беспилотных авиационных систем вертолетного типа с использованием дистанционно пилотируемых воздушных судов и автономных воздушных судов и их функциональных систем в ожидаемых условиях эксплуатации и особых ситуациях.</w:t>
      </w:r>
    </w:p>
    <w:p>
      <w:pPr>
        <w:pStyle w:val="0"/>
        <w:spacing w:before="200" w:line-rule="auto"/>
        <w:ind w:firstLine="540"/>
        <w:jc w:val="both"/>
      </w:pPr>
      <w:r>
        <w:rPr>
          <w:sz w:val="20"/>
        </w:rPr>
        <w:t xml:space="preserve">ПК 2.3. Осуществлять взаимодействие со службами организации и управления воздушным движением при организации и выполнении полетов дистанционно пилотируемых воздушных судов вертолетного типа.</w:t>
      </w:r>
    </w:p>
    <w:p>
      <w:pPr>
        <w:pStyle w:val="0"/>
        <w:spacing w:before="200" w:line-rule="auto"/>
        <w:ind w:firstLine="540"/>
        <w:jc w:val="both"/>
      </w:pPr>
      <w:r>
        <w:rPr>
          <w:sz w:val="20"/>
        </w:rPr>
        <w:t xml:space="preserve">ПК 2.4. Осуществлять обработку данных, полученных при использовании дистанционно пилотируемых воздушных судов вертолетного типа.</w:t>
      </w:r>
    </w:p>
    <w:p>
      <w:pPr>
        <w:pStyle w:val="0"/>
        <w:spacing w:before="200" w:line-rule="auto"/>
        <w:ind w:firstLine="540"/>
        <w:jc w:val="both"/>
      </w:pPr>
      <w:r>
        <w:rPr>
          <w:sz w:val="20"/>
        </w:rPr>
        <w:t xml:space="preserve">ПК 2.5. Осуществлять комплекс мероприятий по проверке исправности, работоспособности и готовности дистанционно пилотируемых воздушных судов вертолетного типа, станции внешнего пилота, систем обеспечения полетов и их функциональных элементов к использованию по назначению.</w:t>
      </w:r>
    </w:p>
    <w:p>
      <w:pPr>
        <w:pStyle w:val="0"/>
        <w:spacing w:before="200" w:line-rule="auto"/>
        <w:ind w:firstLine="540"/>
        <w:jc w:val="both"/>
      </w:pPr>
      <w:r>
        <w:rPr>
          <w:sz w:val="20"/>
        </w:rPr>
        <w:t xml:space="preserve">ПК 2.6. Вести учет срока службы, наработки объектов эксплуатации, причин отказов, неисправностей и повреждений беспилотных воздушных судов.</w:t>
      </w:r>
    </w:p>
    <w:p>
      <w:pPr>
        <w:pStyle w:val="0"/>
        <w:spacing w:before="200" w:line-rule="auto"/>
        <w:ind w:firstLine="540"/>
        <w:jc w:val="both"/>
      </w:pPr>
      <w:r>
        <w:rPr>
          <w:sz w:val="20"/>
        </w:rPr>
        <w:t xml:space="preserve">3.4.3. Эксплуатация и обслуживание функционального оборудования полезной нагрузки беспилотного воздушного судна, систем передачи и обработки информации, а также систем крепления внешних грузов:</w:t>
      </w:r>
    </w:p>
    <w:p>
      <w:pPr>
        <w:pStyle w:val="0"/>
        <w:spacing w:before="200" w:line-rule="auto"/>
        <w:ind w:firstLine="540"/>
        <w:jc w:val="both"/>
      </w:pPr>
      <w:r>
        <w:rPr>
          <w:sz w:val="20"/>
        </w:rPr>
        <w:t xml:space="preserve">ПК 3.1. Осуществлять входной контроль функциональных узлов, деталей и материалов оборудования полезной нагрузки беспилотного воздушного судна в соответствии с разработанным технологическим процессом.</w:t>
      </w:r>
    </w:p>
    <w:p>
      <w:pPr>
        <w:pStyle w:val="0"/>
        <w:spacing w:before="200" w:line-rule="auto"/>
        <w:ind w:firstLine="540"/>
        <w:jc w:val="both"/>
      </w:pPr>
      <w:r>
        <w:rPr>
          <w:sz w:val="20"/>
        </w:rPr>
        <w:t xml:space="preserve">ПК 3.2. Осуществлять техническую эксплуатацию бортовых систем и оборудования полезной нагрузки, вычислительных устройств и систем.</w:t>
      </w:r>
    </w:p>
    <w:p>
      <w:pPr>
        <w:pStyle w:val="0"/>
        <w:spacing w:before="200" w:line-rule="auto"/>
        <w:ind w:firstLine="540"/>
        <w:jc w:val="both"/>
      </w:pPr>
      <w:r>
        <w:rPr>
          <w:sz w:val="20"/>
        </w:rPr>
        <w:t xml:space="preserve">ПК 3.3. Осуществлять техническую эксплуатацию бортовых систем регистрации полетных данных, сбора и передачи информации, включая системы фото- и видеосъемки, а также иные системы мониторинга земной поверхности и воздушного пространства.</w:t>
      </w:r>
    </w:p>
    <w:p>
      <w:pPr>
        <w:pStyle w:val="0"/>
        <w:spacing w:before="200" w:line-rule="auto"/>
        <w:ind w:firstLine="540"/>
        <w:jc w:val="both"/>
      </w:pPr>
      <w:r>
        <w:rPr>
          <w:sz w:val="20"/>
        </w:rPr>
        <w:t xml:space="preserve">ПК 3.4. Осуществлять наладку, настройку, регулировку и опытную проверку оборудования и систем в лабораторных условиях и на беспилотных летательных аппаратах.</w:t>
      </w:r>
    </w:p>
    <w:p>
      <w:pPr>
        <w:pStyle w:val="0"/>
        <w:spacing w:before="200" w:line-rule="auto"/>
        <w:ind w:firstLine="540"/>
        <w:jc w:val="both"/>
      </w:pPr>
      <w:r>
        <w:rPr>
          <w:sz w:val="20"/>
        </w:rPr>
        <w:t xml:space="preserve">ПК 3.5. Осуществлять ведение эксплуатационно-технической документации.</w:t>
      </w:r>
    </w:p>
    <w:p>
      <w:pPr>
        <w:pStyle w:val="0"/>
        <w:spacing w:before="200" w:line-rule="auto"/>
        <w:ind w:firstLine="540"/>
        <w:jc w:val="both"/>
      </w:pPr>
      <w:r>
        <w:rPr>
          <w:sz w:val="20"/>
        </w:rPr>
        <w:t xml:space="preserve">ПК 3.6. Осуществлять контроль качества выполняемых работ.</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42"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4"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17 Транспорт &lt;1&gt;.">
        <w:r>
          <w:rPr>
            <w:sz w:val="20"/>
            <w:color w:val="0000ff"/>
          </w:rPr>
          <w:t xml:space="preserve">пункте 1.4</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4"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17 Транспорт &lt;1&gt;.">
        <w:r>
          <w:rPr>
            <w:sz w:val="20"/>
            <w:color w:val="0000ff"/>
          </w:rPr>
          <w:t xml:space="preserve">пункте 1.4</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4"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17 Транспорт &lt;1&gt;.">
        <w:r>
          <w:rPr>
            <w:sz w:val="20"/>
            <w:color w:val="0000ff"/>
          </w:rPr>
          <w:t xml:space="preserve">пункте 1.4</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специальности</w:t>
      </w:r>
    </w:p>
    <w:p>
      <w:pPr>
        <w:pStyle w:val="0"/>
        <w:jc w:val="right"/>
      </w:pPr>
      <w:r>
        <w:rPr>
          <w:sz w:val="20"/>
        </w:rPr>
        <w:t xml:space="preserve">25.02.08 Эксплуатация беспилотных</w:t>
      </w:r>
    </w:p>
    <w:p>
      <w:pPr>
        <w:pStyle w:val="0"/>
        <w:jc w:val="right"/>
      </w:pPr>
      <w:r>
        <w:rPr>
          <w:sz w:val="20"/>
        </w:rPr>
        <w:t xml:space="preserve">авиационных систем</w:t>
      </w:r>
    </w:p>
    <w:p>
      <w:pPr>
        <w:pStyle w:val="0"/>
        <w:jc w:val="both"/>
      </w:pPr>
      <w:r>
        <w:rPr>
          <w:sz w:val="20"/>
        </w:rPr>
      </w:r>
    </w:p>
    <w:bookmarkStart w:id="218" w:name="P218"/>
    <w:bookmarkEnd w:id="218"/>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ОБРАЗОВАТЕЛЬНОЙ ПРОГРАММЫ СРЕДНЕГО</w:t>
      </w:r>
    </w:p>
    <w:p>
      <w:pPr>
        <w:pStyle w:val="2"/>
        <w:jc w:val="center"/>
      </w:pPr>
      <w:r>
        <w:rPr>
          <w:sz w:val="20"/>
        </w:rPr>
        <w:t xml:space="preserve">ПРОФЕССИОНАЛЬНОГО ОБРАЗОВАНИЯ ПО СПЕЦИАЛЬНОСТИ 25.02.08</w:t>
      </w:r>
    </w:p>
    <w:p>
      <w:pPr>
        <w:pStyle w:val="2"/>
        <w:jc w:val="center"/>
      </w:pPr>
      <w:r>
        <w:rPr>
          <w:sz w:val="20"/>
        </w:rPr>
        <w:t xml:space="preserve">ЭКСПЛУАТАЦИЯ БЕСПИЛОТНЫХ АВИАЦИОННЫХ СИСТЕМ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62"/>
        <w:gridCol w:w="4509"/>
      </w:tblGrid>
      <w:tr>
        <w:tc>
          <w:tcPr>
            <w:tcW w:w="4562" w:type="dxa"/>
          </w:tcPr>
          <w:p>
            <w:pPr>
              <w:pStyle w:val="0"/>
              <w:jc w:val="center"/>
            </w:pPr>
            <w:r>
              <w:rPr>
                <w:sz w:val="20"/>
              </w:rPr>
              <w:t xml:space="preserve">Код по </w:t>
            </w:r>
            <w:hyperlink w:history="0" r:id="rId19"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09" w:type="dxa"/>
          </w:tcPr>
          <w:p>
            <w:pPr>
              <w:pStyle w:val="0"/>
              <w:jc w:val="center"/>
            </w:pPr>
            <w:r>
              <w:rPr>
                <w:sz w:val="20"/>
              </w:rPr>
              <w:t xml:space="preserve">Наименование профессий рабочих, должностей служащих</w:t>
            </w:r>
          </w:p>
        </w:tc>
      </w:tr>
      <w:tr>
        <w:tc>
          <w:tcPr>
            <w:tcW w:w="4562" w:type="dxa"/>
          </w:tcPr>
          <w:p>
            <w:pPr>
              <w:pStyle w:val="0"/>
              <w:jc w:val="center"/>
            </w:pPr>
            <w:r>
              <w:rPr>
                <w:sz w:val="20"/>
              </w:rPr>
              <w:t xml:space="preserve">1</w:t>
            </w:r>
          </w:p>
        </w:tc>
        <w:tc>
          <w:tcPr>
            <w:tcW w:w="4509" w:type="dxa"/>
          </w:tcPr>
          <w:p>
            <w:pPr>
              <w:pStyle w:val="0"/>
              <w:jc w:val="center"/>
            </w:pPr>
            <w:r>
              <w:rPr>
                <w:sz w:val="20"/>
              </w:rPr>
              <w:t xml:space="preserve">2</w:t>
            </w:r>
          </w:p>
        </w:tc>
      </w:tr>
      <w:tr>
        <w:tc>
          <w:tcPr>
            <w:tcW w:w="4562" w:type="dxa"/>
          </w:tcPr>
          <w:p>
            <w:pPr>
              <w:pStyle w:val="0"/>
            </w:pPr>
            <w:r>
              <w:rPr>
                <w:sz w:val="20"/>
              </w:rPr>
            </w:r>
          </w:p>
        </w:tc>
        <w:tc>
          <w:tcPr>
            <w:tcW w:w="4509" w:type="dxa"/>
          </w:tcPr>
          <w:p>
            <w:pPr>
              <w:pStyle w:val="0"/>
              <w:jc w:val="both"/>
            </w:pPr>
            <w:r>
              <w:rPr>
                <w:sz w:val="20"/>
              </w:rPr>
              <w:t xml:space="preserve">Оператор наземных средств управления беспилотным летательным аппаратом</w:t>
            </w:r>
          </w:p>
        </w:tc>
      </w:tr>
      <w:tr>
        <w:tc>
          <w:tcPr>
            <w:tcW w:w="4562" w:type="dxa"/>
          </w:tcPr>
          <w:p>
            <w:pPr>
              <w:pStyle w:val="0"/>
              <w:jc w:val="center"/>
            </w:pPr>
            <w:hyperlink w:history="0" r:id="rId20"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18462</w:t>
              </w:r>
            </w:hyperlink>
          </w:p>
        </w:tc>
        <w:tc>
          <w:tcPr>
            <w:tcW w:w="4509" w:type="dxa"/>
          </w:tcPr>
          <w:p>
            <w:pPr>
              <w:pStyle w:val="0"/>
              <w:jc w:val="both"/>
            </w:pPr>
            <w:r>
              <w:rPr>
                <w:sz w:val="20"/>
              </w:rPr>
              <w:t xml:space="preserve">Слесарь-механик по ремонту авиационных приборов</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специальности</w:t>
      </w:r>
    </w:p>
    <w:p>
      <w:pPr>
        <w:pStyle w:val="0"/>
        <w:jc w:val="right"/>
      </w:pPr>
      <w:r>
        <w:rPr>
          <w:sz w:val="20"/>
        </w:rPr>
        <w:t xml:space="preserve">25.02.08 Эксплуатация беспилотных</w:t>
      </w:r>
    </w:p>
    <w:p>
      <w:pPr>
        <w:pStyle w:val="0"/>
        <w:jc w:val="right"/>
      </w:pPr>
      <w:r>
        <w:rPr>
          <w:sz w:val="20"/>
        </w:rPr>
        <w:t xml:space="preserve">авиационных систем</w:t>
      </w:r>
    </w:p>
    <w:p>
      <w:pPr>
        <w:pStyle w:val="0"/>
        <w:jc w:val="both"/>
      </w:pPr>
      <w:r>
        <w:rPr>
          <w:sz w:val="20"/>
        </w:rPr>
      </w:r>
    </w:p>
    <w:bookmarkStart w:id="242" w:name="P242"/>
    <w:bookmarkEnd w:id="242"/>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25.02.08 ЭКСПЛУАТАЦИЯ</w:t>
      </w:r>
    </w:p>
    <w:p>
      <w:pPr>
        <w:pStyle w:val="2"/>
        <w:jc w:val="center"/>
      </w:pPr>
      <w:r>
        <w:rPr>
          <w:sz w:val="20"/>
        </w:rPr>
        <w:t xml:space="preserve">БЕСПИЛОТНЫХ АВИАЦИОННЫХ СИСТЕМ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2"/>
        <w:gridCol w:w="6132"/>
      </w:tblGrid>
      <w:tr>
        <w:tc>
          <w:tcPr>
            <w:tcW w:w="2942" w:type="dxa"/>
          </w:tcPr>
          <w:p>
            <w:pPr>
              <w:pStyle w:val="0"/>
              <w:jc w:val="center"/>
            </w:pPr>
            <w:r>
              <w:rPr>
                <w:sz w:val="20"/>
              </w:rPr>
              <w:t xml:space="preserve">Основной вид деятельности</w:t>
            </w:r>
          </w:p>
        </w:tc>
        <w:tc>
          <w:tcPr>
            <w:tcW w:w="6132" w:type="dxa"/>
          </w:tcPr>
          <w:p>
            <w:pPr>
              <w:pStyle w:val="0"/>
              <w:jc w:val="center"/>
            </w:pPr>
            <w:r>
              <w:rPr>
                <w:sz w:val="20"/>
              </w:rPr>
              <w:t xml:space="preserve">Требования к знаниям, умениям, практическому опыту</w:t>
            </w:r>
          </w:p>
        </w:tc>
      </w:tr>
      <w:tr>
        <w:tc>
          <w:tcPr>
            <w:tcW w:w="2942" w:type="dxa"/>
          </w:tcPr>
          <w:p>
            <w:pPr>
              <w:pStyle w:val="0"/>
            </w:pPr>
            <w:r>
              <w:rPr>
                <w:sz w:val="20"/>
              </w:rPr>
              <w:t xml:space="preserve">Дистанционное пилотирование беспилотных воздушных судов самолетного типа</w:t>
            </w:r>
          </w:p>
        </w:tc>
        <w:tc>
          <w:tcPr>
            <w:tcW w:w="6132" w:type="dxa"/>
          </w:tcPr>
          <w:p>
            <w:pPr>
              <w:pStyle w:val="0"/>
              <w:jc w:val="both"/>
            </w:pPr>
            <w:r>
              <w:rPr>
                <w:sz w:val="20"/>
              </w:rPr>
              <w:t xml:space="preserve">знать:</w:t>
            </w:r>
          </w:p>
          <w:p>
            <w:pPr>
              <w:pStyle w:val="0"/>
              <w:ind w:firstLine="283"/>
              <w:jc w:val="both"/>
            </w:pPr>
            <w:r>
              <w:rPr>
                <w:sz w:val="20"/>
              </w:rPr>
              <w:t xml:space="preserve">основные типы конструкции гражданских беспилотных воздушных судов (планер, системы управления, энергетические системы, топливные системы) самолетного типа;</w:t>
            </w:r>
          </w:p>
          <w:p>
            <w:pPr>
              <w:pStyle w:val="0"/>
              <w:ind w:firstLine="283"/>
              <w:jc w:val="both"/>
            </w:pPr>
            <w:r>
              <w:rPr>
                <w:sz w:val="20"/>
              </w:rPr>
              <w:t xml:space="preserve">летно-технические характеристики беспилотных воздушных судов самолетного типа;</w:t>
            </w:r>
          </w:p>
          <w:p>
            <w:pPr>
              <w:pStyle w:val="0"/>
              <w:ind w:firstLine="283"/>
              <w:jc w:val="both"/>
            </w:pPr>
            <w:r>
              <w:rPr>
                <w:sz w:val="20"/>
              </w:rPr>
              <w:t xml:space="preserve">основы аэродинамики и динамики полета беспилотного воздушного судна самолетного типа;</w:t>
            </w:r>
          </w:p>
          <w:p>
            <w:pPr>
              <w:pStyle w:val="0"/>
              <w:ind w:firstLine="283"/>
              <w:jc w:val="both"/>
            </w:pPr>
            <w:r>
              <w:rPr>
                <w:sz w:val="20"/>
              </w:rPr>
              <w:t xml:space="preserve">правила и положения, касающиеся обладателя свидетельства внешнего пилота;</w:t>
            </w:r>
          </w:p>
          <w:p>
            <w:pPr>
              <w:pStyle w:val="0"/>
              <w:ind w:firstLine="283"/>
              <w:jc w:val="both"/>
            </w:pPr>
            <w:r>
              <w:rPr>
                <w:sz w:val="20"/>
              </w:rPr>
              <w:t xml:space="preserve">правила полетов;</w:t>
            </w:r>
          </w:p>
          <w:p>
            <w:pPr>
              <w:pStyle w:val="0"/>
              <w:ind w:firstLine="283"/>
              <w:jc w:val="both"/>
            </w:pPr>
            <w:r>
              <w:rPr>
                <w:sz w:val="20"/>
              </w:rPr>
              <w:t xml:space="preserve">влияние установки системы функционального оборудования полезной нагрузки и центровки на летные характеристики и на поведение дистанционно пилотируемого воздушного судна и автономного воздушного судна самолетного типа в полете;</w:t>
            </w:r>
          </w:p>
          <w:p>
            <w:pPr>
              <w:pStyle w:val="0"/>
              <w:ind w:firstLine="283"/>
              <w:jc w:val="both"/>
            </w:pPr>
            <w:r>
              <w:rPr>
                <w:sz w:val="20"/>
              </w:rPr>
              <w:t xml:space="preserve">связь человеческого фактора с безопасностью полетов;</w:t>
            </w:r>
          </w:p>
          <w:p>
            <w:pPr>
              <w:pStyle w:val="0"/>
              <w:ind w:firstLine="283"/>
              <w:jc w:val="both"/>
            </w:pPr>
            <w:r>
              <w:rPr>
                <w:sz w:val="20"/>
              </w:rPr>
              <w:t xml:space="preserve">соответствующие меры предосторожности и порядок действий в аварийных ситуациях, включая действия, предпринимаемые с целью обхода опасных метеоусловий, турбулентности в следе и других опасных для полета явлений;</w:t>
            </w:r>
          </w:p>
          <w:p>
            <w:pPr>
              <w:pStyle w:val="0"/>
              <w:ind w:firstLine="283"/>
              <w:jc w:val="both"/>
            </w:pPr>
            <w:r>
              <w:rPr>
                <w:sz w:val="20"/>
              </w:rPr>
              <w:t xml:space="preserve">соответствующие правила обслуживания воздушного движения;</w:t>
            </w:r>
          </w:p>
          <w:p>
            <w:pPr>
              <w:pStyle w:val="0"/>
              <w:ind w:firstLine="283"/>
              <w:jc w:val="both"/>
            </w:pPr>
            <w:r>
              <w:rPr>
                <w:sz w:val="20"/>
              </w:rPr>
              <w:t xml:space="preserve">основы авиационной электросвязи, правил ведения радиосвязи и фразеологии применительно к полетам по правилам визуальных полетов и правилам полетов по приборам.</w:t>
            </w:r>
          </w:p>
          <w:p>
            <w:pPr>
              <w:pStyle w:val="0"/>
              <w:jc w:val="both"/>
            </w:pPr>
            <w:r>
              <w:rPr>
                <w:sz w:val="20"/>
              </w:rPr>
              <w:t xml:space="preserve">уметь:</w:t>
            </w:r>
          </w:p>
          <w:p>
            <w:pPr>
              <w:pStyle w:val="0"/>
              <w:ind w:firstLine="283"/>
              <w:jc w:val="both"/>
            </w:pPr>
            <w:r>
              <w:rPr>
                <w:sz w:val="20"/>
              </w:rPr>
              <w:t xml:space="preserve">составлять полетные программы с учетом особенностей функционального оборудования полезной нагрузки, установленного на беспилотном воздушном судне самолетного типа и характера перевозимого внешнего груза;</w:t>
            </w:r>
          </w:p>
          <w:p>
            <w:pPr>
              <w:pStyle w:val="0"/>
              <w:ind w:firstLine="283"/>
              <w:jc w:val="both"/>
            </w:pPr>
            <w:r>
              <w:rPr>
                <w:sz w:val="20"/>
              </w:rPr>
              <w:t xml:space="preserve">управлять беспилотным воздушным судном самолетного типа в пределах его эксплуатационных ограничений;</w:t>
            </w:r>
          </w:p>
          <w:p>
            <w:pPr>
              <w:pStyle w:val="0"/>
              <w:ind w:firstLine="283"/>
              <w:jc w:val="both"/>
            </w:pPr>
            <w:r>
              <w:rPr>
                <w:sz w:val="20"/>
              </w:rPr>
              <w:t xml:space="preserve">применять знания в области аэронавигации.</w:t>
            </w:r>
          </w:p>
          <w:p>
            <w:pPr>
              <w:pStyle w:val="0"/>
              <w:jc w:val="both"/>
            </w:pPr>
            <w:r>
              <w:rPr>
                <w:sz w:val="20"/>
              </w:rPr>
              <w:t xml:space="preserve">иметь практический опыт в:</w:t>
            </w:r>
          </w:p>
          <w:p>
            <w:pPr>
              <w:pStyle w:val="0"/>
              <w:ind w:firstLine="283"/>
              <w:jc w:val="both"/>
            </w:pPr>
            <w:r>
              <w:rPr>
                <w:sz w:val="20"/>
              </w:rPr>
              <w:t xml:space="preserve">планировании, подготовке и выполнении полетов на дистанционно пилотируемом воздушном судне и автономном воздушном судне самолетного типа (с различными вариантами проведения взлета и посадки);</w:t>
            </w:r>
          </w:p>
          <w:p>
            <w:pPr>
              <w:pStyle w:val="0"/>
              <w:ind w:firstLine="283"/>
              <w:jc w:val="both"/>
            </w:pPr>
            <w:r>
              <w:rPr>
                <w:sz w:val="20"/>
              </w:rPr>
              <w:t xml:space="preserve">применении основ авиационной метеорологии, получении и использовании метеорологической информации;</w:t>
            </w:r>
          </w:p>
          <w:p>
            <w:pPr>
              <w:pStyle w:val="0"/>
              <w:ind w:firstLine="283"/>
              <w:jc w:val="both"/>
            </w:pPr>
            <w:r>
              <w:rPr>
                <w:sz w:val="20"/>
              </w:rPr>
              <w:t xml:space="preserve">использовании аэронавигационных карт;</w:t>
            </w:r>
          </w:p>
          <w:p>
            <w:pPr>
              <w:pStyle w:val="0"/>
              <w:ind w:firstLine="283"/>
              <w:jc w:val="both"/>
            </w:pPr>
            <w:r>
              <w:rPr>
                <w:sz w:val="20"/>
              </w:rPr>
              <w:t xml:space="preserve">использовании аэронавигационной документации.</w:t>
            </w:r>
          </w:p>
        </w:tc>
      </w:tr>
      <w:tr>
        <w:tc>
          <w:tcPr>
            <w:tcW w:w="2942" w:type="dxa"/>
          </w:tcPr>
          <w:p>
            <w:pPr>
              <w:pStyle w:val="0"/>
            </w:pPr>
            <w:r>
              <w:rPr>
                <w:sz w:val="20"/>
              </w:rPr>
              <w:t xml:space="preserve">Дистанционное пилотирование беспилотных воздушных судов вертолетного типа</w:t>
            </w:r>
          </w:p>
        </w:tc>
        <w:tc>
          <w:tcPr>
            <w:tcW w:w="6132" w:type="dxa"/>
          </w:tcPr>
          <w:p>
            <w:pPr>
              <w:pStyle w:val="0"/>
              <w:jc w:val="both"/>
            </w:pPr>
            <w:r>
              <w:rPr>
                <w:sz w:val="20"/>
              </w:rPr>
              <w:t xml:space="preserve">знать:</w:t>
            </w:r>
          </w:p>
          <w:p>
            <w:pPr>
              <w:pStyle w:val="0"/>
              <w:ind w:firstLine="283"/>
              <w:jc w:val="both"/>
            </w:pPr>
            <w:r>
              <w:rPr>
                <w:sz w:val="20"/>
              </w:rPr>
              <w:t xml:space="preserve">основные типы конструкции гражданских беспилотных воздушных судов (планер, системы управления, энергетические системы, топливные системы) вертолетного типа;</w:t>
            </w:r>
          </w:p>
          <w:p>
            <w:pPr>
              <w:pStyle w:val="0"/>
              <w:ind w:firstLine="283"/>
              <w:jc w:val="both"/>
            </w:pPr>
            <w:r>
              <w:rPr>
                <w:sz w:val="20"/>
              </w:rPr>
              <w:t xml:space="preserve">летно-технические характеристики беспилотных воздушных судов вертолетного типа;</w:t>
            </w:r>
          </w:p>
          <w:p>
            <w:pPr>
              <w:pStyle w:val="0"/>
              <w:ind w:firstLine="283"/>
              <w:jc w:val="both"/>
            </w:pPr>
            <w:r>
              <w:rPr>
                <w:sz w:val="20"/>
              </w:rPr>
              <w:t xml:space="preserve">основы аэродинамики и динамики полета беспилотного воздушного судна вертолетного типа;</w:t>
            </w:r>
          </w:p>
          <w:p>
            <w:pPr>
              <w:pStyle w:val="0"/>
              <w:ind w:firstLine="283"/>
              <w:jc w:val="both"/>
            </w:pPr>
            <w:r>
              <w:rPr>
                <w:sz w:val="20"/>
              </w:rPr>
              <w:t xml:space="preserve">правила и положения, касающиеся обладателя свидетельства внешнего пилота;</w:t>
            </w:r>
          </w:p>
          <w:p>
            <w:pPr>
              <w:pStyle w:val="0"/>
              <w:ind w:firstLine="283"/>
              <w:jc w:val="both"/>
            </w:pPr>
            <w:r>
              <w:rPr>
                <w:sz w:val="20"/>
              </w:rPr>
              <w:t xml:space="preserve">правила полетов;</w:t>
            </w:r>
          </w:p>
          <w:p>
            <w:pPr>
              <w:pStyle w:val="0"/>
              <w:ind w:firstLine="283"/>
              <w:jc w:val="both"/>
            </w:pPr>
            <w:r>
              <w:rPr>
                <w:sz w:val="20"/>
              </w:rPr>
              <w:t xml:space="preserve">влияние установки системы функционального оборудования полезной нагрузки и центровки на летные характеристики и на поведение дистанционно пилотируемого воздушного судна и автономного воздушного судна вертолетного типа в полете;</w:t>
            </w:r>
          </w:p>
          <w:p>
            <w:pPr>
              <w:pStyle w:val="0"/>
              <w:ind w:firstLine="283"/>
              <w:jc w:val="both"/>
            </w:pPr>
            <w:r>
              <w:rPr>
                <w:sz w:val="20"/>
              </w:rPr>
              <w:t xml:space="preserve">связь человеческого фактора с безопасностью полетов;</w:t>
            </w:r>
          </w:p>
          <w:p>
            <w:pPr>
              <w:pStyle w:val="0"/>
              <w:ind w:firstLine="283"/>
              <w:jc w:val="both"/>
            </w:pPr>
            <w:r>
              <w:rPr>
                <w:sz w:val="20"/>
              </w:rPr>
              <w:t xml:space="preserve">соответствующие меры предосторожности и порядок действий в аварийных ситуациях, включая действия, предпринимаемые с целью обхода опасных метеоусловий, турбулентности в следе и других опасных для полета явлений;</w:t>
            </w:r>
          </w:p>
          <w:p>
            <w:pPr>
              <w:pStyle w:val="0"/>
              <w:ind w:firstLine="283"/>
              <w:jc w:val="both"/>
            </w:pPr>
            <w:r>
              <w:rPr>
                <w:sz w:val="20"/>
              </w:rPr>
              <w:t xml:space="preserve">соответствующие правила обслуживания воздушного движения;</w:t>
            </w:r>
          </w:p>
          <w:p>
            <w:pPr>
              <w:pStyle w:val="0"/>
              <w:ind w:firstLine="283"/>
              <w:jc w:val="both"/>
            </w:pPr>
            <w:r>
              <w:rPr>
                <w:sz w:val="20"/>
              </w:rPr>
              <w:t xml:space="preserve">основы авиационной электросвязи, правил ведения радиосвязи и фразеологии применительно к полетам по правилам визуальных полетов и правилам полетов по приборам.</w:t>
            </w:r>
          </w:p>
          <w:p>
            <w:pPr>
              <w:pStyle w:val="0"/>
              <w:jc w:val="both"/>
            </w:pPr>
            <w:r>
              <w:rPr>
                <w:sz w:val="20"/>
              </w:rPr>
              <w:t xml:space="preserve">уметь:</w:t>
            </w:r>
          </w:p>
          <w:p>
            <w:pPr>
              <w:pStyle w:val="0"/>
              <w:ind w:firstLine="283"/>
              <w:jc w:val="both"/>
            </w:pPr>
            <w:r>
              <w:rPr>
                <w:sz w:val="20"/>
              </w:rPr>
              <w:t xml:space="preserve">составлять полетные программы с учетом особенностей функционального оборудования полезной нагрузки, установленного на беспилотном воздушном судне вертолетного типа и характера перевозимого внешнего груза;</w:t>
            </w:r>
          </w:p>
          <w:p>
            <w:pPr>
              <w:pStyle w:val="0"/>
              <w:ind w:firstLine="283"/>
              <w:jc w:val="both"/>
            </w:pPr>
            <w:r>
              <w:rPr>
                <w:sz w:val="20"/>
              </w:rPr>
              <w:t xml:space="preserve">управлять беспилотным воздушным судном вертолетного типа в пределах его эксплуатационных ограничений;</w:t>
            </w:r>
          </w:p>
          <w:p>
            <w:pPr>
              <w:pStyle w:val="0"/>
              <w:ind w:firstLine="283"/>
              <w:jc w:val="both"/>
            </w:pPr>
            <w:r>
              <w:rPr>
                <w:sz w:val="20"/>
              </w:rPr>
              <w:t xml:space="preserve">применять знания в области аэронавигации.</w:t>
            </w:r>
          </w:p>
          <w:p>
            <w:pPr>
              <w:pStyle w:val="0"/>
              <w:jc w:val="both"/>
            </w:pPr>
            <w:r>
              <w:rPr>
                <w:sz w:val="20"/>
              </w:rPr>
              <w:t xml:space="preserve">иметь практический опыт в:</w:t>
            </w:r>
          </w:p>
          <w:p>
            <w:pPr>
              <w:pStyle w:val="0"/>
              <w:ind w:firstLine="283"/>
              <w:jc w:val="both"/>
            </w:pPr>
            <w:r>
              <w:rPr>
                <w:sz w:val="20"/>
              </w:rPr>
              <w:t xml:space="preserve">планировании, подготовке и выполнении полетов на дистанционно пилотируемом воздушном судне и автономном воздушном судне вертолетного типа (с различными вариантами проведения взлета и посадки);</w:t>
            </w:r>
          </w:p>
          <w:p>
            <w:pPr>
              <w:pStyle w:val="0"/>
              <w:ind w:firstLine="283"/>
              <w:jc w:val="both"/>
            </w:pPr>
            <w:r>
              <w:rPr>
                <w:sz w:val="20"/>
              </w:rPr>
              <w:t xml:space="preserve">применении основ авиационной метеорологии, получении и использовании метеорологической информации;</w:t>
            </w:r>
          </w:p>
          <w:p>
            <w:pPr>
              <w:pStyle w:val="0"/>
              <w:ind w:firstLine="283"/>
              <w:jc w:val="both"/>
            </w:pPr>
            <w:r>
              <w:rPr>
                <w:sz w:val="20"/>
              </w:rPr>
              <w:t xml:space="preserve">использовании аэронавигационных карт;</w:t>
            </w:r>
          </w:p>
          <w:p>
            <w:pPr>
              <w:pStyle w:val="0"/>
              <w:ind w:firstLine="283"/>
              <w:jc w:val="both"/>
            </w:pPr>
            <w:r>
              <w:rPr>
                <w:sz w:val="20"/>
              </w:rPr>
              <w:t xml:space="preserve">использовании аэронавигационной документации.</w:t>
            </w:r>
          </w:p>
        </w:tc>
      </w:tr>
      <w:tr>
        <w:tc>
          <w:tcPr>
            <w:tcW w:w="2942" w:type="dxa"/>
          </w:tcPr>
          <w:p>
            <w:pPr>
              <w:pStyle w:val="0"/>
            </w:pPr>
            <w:r>
              <w:rPr>
                <w:sz w:val="20"/>
              </w:rPr>
              <w:t xml:space="preserve">Эксплуатация и обслуживание функционального оборудования полезной нагрузки беспилотного воздушного судна, систем передачи и обработки информации, а также систем крепления внешних грузов</w:t>
            </w:r>
          </w:p>
        </w:tc>
        <w:tc>
          <w:tcPr>
            <w:tcW w:w="6132" w:type="dxa"/>
          </w:tcPr>
          <w:p>
            <w:pPr>
              <w:pStyle w:val="0"/>
              <w:jc w:val="both"/>
            </w:pPr>
            <w:r>
              <w:rPr>
                <w:sz w:val="20"/>
              </w:rPr>
              <w:t xml:space="preserve">знать:</w:t>
            </w:r>
          </w:p>
          <w:p>
            <w:pPr>
              <w:pStyle w:val="0"/>
              <w:ind w:firstLine="283"/>
              <w:jc w:val="both"/>
            </w:pPr>
            <w:r>
              <w:rPr>
                <w:sz w:val="20"/>
              </w:rPr>
              <w:t xml:space="preserve">общие сведения об обслуживаемых беспилотных воздушных судах;</w:t>
            </w:r>
          </w:p>
          <w:p>
            <w:pPr>
              <w:pStyle w:val="0"/>
              <w:ind w:firstLine="283"/>
              <w:jc w:val="both"/>
            </w:pPr>
            <w:r>
              <w:rPr>
                <w:sz w:val="20"/>
              </w:rPr>
              <w:t xml:space="preserve">правила технической эксплуатации, регламенты и технологии обслуживания систем функциональной полезной нагрузки беспилотного воздушного судна;</w:t>
            </w:r>
          </w:p>
          <w:p>
            <w:pPr>
              <w:pStyle w:val="0"/>
              <w:ind w:firstLine="283"/>
              <w:jc w:val="both"/>
            </w:pPr>
            <w:r>
              <w:rPr>
                <w:sz w:val="20"/>
              </w:rPr>
              <w:t xml:space="preserve">состав, функции и возможности использования информационных и телекоммуникационных технологий для сбора и передачи информации;</w:t>
            </w:r>
          </w:p>
          <w:p>
            <w:pPr>
              <w:pStyle w:val="0"/>
              <w:ind w:firstLine="283"/>
              <w:jc w:val="both"/>
            </w:pPr>
            <w:r>
              <w:rPr>
                <w:sz w:val="20"/>
              </w:rPr>
              <w:t xml:space="preserve">методы обработки полученной полетной информации, возможных неисправностей оборудования, способы их обнаружения и устранения.</w:t>
            </w:r>
          </w:p>
          <w:p>
            <w:pPr>
              <w:pStyle w:val="0"/>
              <w:jc w:val="both"/>
            </w:pPr>
            <w:r>
              <w:rPr>
                <w:sz w:val="20"/>
              </w:rPr>
              <w:t xml:space="preserve">уметь:</w:t>
            </w:r>
          </w:p>
          <w:p>
            <w:pPr>
              <w:pStyle w:val="0"/>
              <w:ind w:firstLine="283"/>
              <w:jc w:val="both"/>
            </w:pPr>
            <w:r>
              <w:rPr>
                <w:sz w:val="20"/>
              </w:rPr>
              <w:t xml:space="preserve">использовать системы крепления внешнего груза для осуществления доставки с помощью беспилотных авиационных систем с использованием дистанционно пилотируемого воздушного судна и автоматического управления посредством посадки, спуска и сброса;</w:t>
            </w:r>
          </w:p>
          <w:p>
            <w:pPr>
              <w:pStyle w:val="0"/>
              <w:ind w:firstLine="283"/>
              <w:jc w:val="both"/>
            </w:pPr>
            <w:r>
              <w:rPr>
                <w:sz w:val="20"/>
              </w:rPr>
              <w:t xml:space="preserve">использовать бортовые системы регистрации полетных данных, сбора и передачи информации, включая системы фото- и видеосъемки, а также иные системы мониторинга земной поверхности и воздушного пространства;</w:t>
            </w:r>
          </w:p>
          <w:p>
            <w:pPr>
              <w:pStyle w:val="0"/>
              <w:ind w:firstLine="283"/>
              <w:jc w:val="both"/>
            </w:pPr>
            <w:r>
              <w:rPr>
                <w:sz w:val="20"/>
              </w:rPr>
              <w:t xml:space="preserve">осуществлять наладку, настройку, регулировку и проверку оборудования и систем в лабораторных условиях и на беспилотном воздушном судне;</w:t>
            </w:r>
          </w:p>
          <w:p>
            <w:pPr>
              <w:pStyle w:val="0"/>
              <w:ind w:firstLine="283"/>
              <w:jc w:val="both"/>
            </w:pPr>
            <w:r>
              <w:rPr>
                <w:sz w:val="20"/>
              </w:rPr>
              <w:t xml:space="preserve">вести эксплуатационно-техническую документацию, разрабатывать инструкции и другую техническую документацию.</w:t>
            </w:r>
          </w:p>
          <w:p>
            <w:pPr>
              <w:pStyle w:val="0"/>
              <w:jc w:val="both"/>
            </w:pPr>
            <w:r>
              <w:rPr>
                <w:sz w:val="20"/>
              </w:rPr>
              <w:t xml:space="preserve">иметь практический опыт в:</w:t>
            </w:r>
          </w:p>
          <w:p>
            <w:pPr>
              <w:pStyle w:val="0"/>
              <w:ind w:firstLine="283"/>
              <w:jc w:val="both"/>
            </w:pPr>
            <w:r>
              <w:rPr>
                <w:sz w:val="20"/>
              </w:rPr>
              <w:t xml:space="preserve">использовании систем крепления внешнего груза;</w:t>
            </w:r>
          </w:p>
          <w:p>
            <w:pPr>
              <w:pStyle w:val="0"/>
              <w:ind w:firstLine="283"/>
              <w:jc w:val="both"/>
            </w:pPr>
            <w:r>
              <w:rPr>
                <w:sz w:val="20"/>
              </w:rPr>
              <w:t xml:space="preserve">использовании бортовых систем регистрации полетных данных, сбора и передачи информации;</w:t>
            </w:r>
          </w:p>
          <w:p>
            <w:pPr>
              <w:pStyle w:val="0"/>
              <w:ind w:firstLine="283"/>
              <w:jc w:val="both"/>
            </w:pPr>
            <w:r>
              <w:rPr>
                <w:sz w:val="20"/>
              </w:rPr>
              <w:t xml:space="preserve">наладке, настройке, регулировке и проверке оборудования и систем в лабораторных условиях и на беспилотном воздушном судне;</w:t>
            </w:r>
          </w:p>
          <w:p>
            <w:pPr>
              <w:pStyle w:val="0"/>
              <w:ind w:firstLine="283"/>
              <w:jc w:val="both"/>
            </w:pPr>
            <w:r>
              <w:rPr>
                <w:sz w:val="20"/>
              </w:rPr>
              <w:t xml:space="preserve">техническом обслуживании оборудования, подключении приборов, регистрации необходимых характеристик и параметров, обработке полученных результатов;</w:t>
            </w:r>
          </w:p>
          <w:p>
            <w:pPr>
              <w:pStyle w:val="0"/>
              <w:ind w:firstLine="283"/>
              <w:jc w:val="both"/>
            </w:pPr>
            <w:r>
              <w:rPr>
                <w:sz w:val="20"/>
              </w:rPr>
              <w:t xml:space="preserve">ведении эксплуатационно-технической документации, разработке инструкций и другой технической документации.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1549</w:t>
            <w:br/>
            <w:t>(ред. от 17.12.2020)</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4D1A08FF955FBC3C135FB09D29CE8303B6BD04E8BFAA61C741C6D23A6FD2920702DF337882966409F7878764DA59AC7C3610CEDD37BFBC1ZD62M" TargetMode = "External"/>
	<Relationship Id="rId8" Type="http://schemas.openxmlformats.org/officeDocument/2006/relationships/hyperlink" Target="consultantplus://offline/ref=F4D1A08FF955FBC3C135FB09D29CE8303A64D3408EF5A61C741C6D23A6FD2920702DF337882964469D7878764DA59AC7C3610CEDD37BFBC1ZD62M" TargetMode = "External"/>
	<Relationship Id="rId9" Type="http://schemas.openxmlformats.org/officeDocument/2006/relationships/hyperlink" Target="consultantplus://offline/ref=F4D1A08FF955FBC3C135FB09D29CE830396BD2468EFDA61C741C6D23A6FD2920702DF33788296440987878764DA59AC7C3610CEDD37BFBC1ZD62M" TargetMode = "External"/>
	<Relationship Id="rId10" Type="http://schemas.openxmlformats.org/officeDocument/2006/relationships/hyperlink" Target="consultantplus://offline/ref=F4D1A08FF955FBC3C135FB09D29CE8303B6BD04E8BFAA61C741C6D23A6FD2920702DF337882966409F7878764DA59AC7C3610CEDD37BFBC1ZD62M" TargetMode = "External"/>
	<Relationship Id="rId11" Type="http://schemas.openxmlformats.org/officeDocument/2006/relationships/hyperlink" Target="consultantplus://offline/ref=F4D1A08FF955FBC3C135FB09D29CE8303A6DD0418DFDA61C741C6D23A6FD2920622DAB3B892F7A439D6D2E270BZF62M" TargetMode = "External"/>
	<Relationship Id="rId12" Type="http://schemas.openxmlformats.org/officeDocument/2006/relationships/hyperlink" Target="consultantplus://offline/ref=F4D1A08FF955FBC3C135FB09D29CE8303B6BD04E8BFAA61C741C6D23A6FD2920702DF337882966409E7878764DA59AC7C3610CEDD37BFBC1ZD62M" TargetMode = "External"/>
	<Relationship Id="rId13" Type="http://schemas.openxmlformats.org/officeDocument/2006/relationships/hyperlink" Target="consultantplus://offline/ref=F4D1A08FF955FBC3C135FB09D29CE8303C6FD7428CFBA61C741C6D23A6FD2920702DF33788296646967878764DA59AC7C3610CEDD37BFBC1ZD62M" TargetMode = "External"/>
	<Relationship Id="rId14" Type="http://schemas.openxmlformats.org/officeDocument/2006/relationships/hyperlink" Target="consultantplus://offline/ref=F4D1A08FF955FBC3C135FB09D29CE8303B6BD3418EFFA61C741C6D23A6FD2920702DF33788296D449C7878764DA59AC7C3610CEDD37BFBC1ZD62M" TargetMode = "External"/>
	<Relationship Id="rId15" Type="http://schemas.openxmlformats.org/officeDocument/2006/relationships/hyperlink" Target="consultantplus://offline/ref=F4D1A08FF955FBC3C135FB09D29CE8303B6BD04E8BFAA61C741C6D23A6FD2920702DF337882966409D7878764DA59AC7C3610CEDD37BFBC1ZD62M" TargetMode = "External"/>
	<Relationship Id="rId16" Type="http://schemas.openxmlformats.org/officeDocument/2006/relationships/hyperlink" Target="consultantplus://offline/ref=F4D1A08FF955FBC3C135FB09D29CE8303B6BD04E8BFAA61C741C6D23A6FD2920702DF337882966409B7878764DA59AC7C3610CEDD37BFBC1ZD62M" TargetMode = "External"/>
	<Relationship Id="rId17" Type="http://schemas.openxmlformats.org/officeDocument/2006/relationships/hyperlink" Target="consultantplus://offline/ref=F4D1A08FF955FBC3C135FB09D29CE8303B6BD04E8BFAA61C741C6D23A6FD2920702DF33788296640997878764DA59AC7C3610CEDD37BFBC1ZD62M" TargetMode = "External"/>
	<Relationship Id="rId18" Type="http://schemas.openxmlformats.org/officeDocument/2006/relationships/hyperlink" Target="consultantplus://offline/ref=F4D1A08FF955FBC3C135FB09D29CE8303B6BD04E8BFAA61C741C6D23A6FD2920702DF33788296640977878764DA59AC7C3610CEDD37BFBC1ZD62M" TargetMode = "External"/>
	<Relationship Id="rId19" Type="http://schemas.openxmlformats.org/officeDocument/2006/relationships/hyperlink" Target="consultantplus://offline/ref=F4D1A08FF955FBC3C135FB09D29CE8303B64DD4E8DFEA61C741C6D23A6FD2920702DF337882964439D7878764DA59AC7C3610CEDD37BFBC1ZD62M" TargetMode = "External"/>
	<Relationship Id="rId20" Type="http://schemas.openxmlformats.org/officeDocument/2006/relationships/hyperlink" Target="consultantplus://offline/ref=F4D1A08FF955FBC3C135FB09D29CE8303B64DD4E8DFEA61C741C6D23A6FD2920702DF337882F6D459A7878764DA59AC7C3610CEDD37BFBC1ZD62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1549
(ред. от 17.12.2020)
"Об утверждении федерального государственного образовательного стандарта среднего профессионального образования по специальности 25.02.08 Эксплуатация беспилотных авиационных систем"
(Зарегистрировано в Минюсте России 22.12.2016 N 44902)</dc:title>
  <dcterms:created xsi:type="dcterms:W3CDTF">2022-12-16T12:58:24Z</dcterms:created>
</cp:coreProperties>
</file>