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821</w:t>
              <w:br/>
              <w:t xml:space="preserve">(ред. от 21.10.2019)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151902.04 Токарь-универсал"</w:t>
              <w:br/>
              <w:t xml:space="preserve">(Зарегистрировано в Минюсте России 20.08.2013 N 29543)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29543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821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151902.04 ТОКАРЬ-УНИВЕРСАЛ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22.08.2014 </w:t>
            </w:r>
            <w:hyperlink w:history="0" r:id="rId7" w:tooltip="Приказ Минобрнауки России от 22.08.2014 N 10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7.09.2014 N 34070) {КонсультантПлюс}">
              <w:r>
                <w:rPr>
                  <w:sz w:val="20"/>
                  <w:color w:val="0000ff"/>
                </w:rPr>
                <w:t xml:space="preserve">N 1039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17.03.2015 </w:t>
            </w:r>
            <w:hyperlink w:history="0" r:id="rId8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N 247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9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21.10.2019 N 569)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9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151902.04 Токарь-универсал.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16.11.2009 N 599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51902.04 Токарь-универсал&quot; (Зарегистрировано в Минюсте РФ 10.12.2009 N 15518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16 ноября 2009 г. N 599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151902.04 Токарь-универсал" (зарегистрирован Министерством юстиции Российской Федерации 10 декабря 2009 г., регистрационный N 15518).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history="0" w:anchor="P39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профессии 151902.04 Токарь-универсал прекращается 1 января 2021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1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21.10.2019 N 569)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821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151902.04 ТОКАРЬ-УНИВЕРСАЛ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22.08.2014 </w:t>
            </w:r>
            <w:hyperlink w:history="0" r:id="rId12" w:tooltip="Приказ Минобрнауки России от 22.08.2014 N 10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7.09.2014 N 34070) {КонсультантПлюс}">
              <w:r>
                <w:rPr>
                  <w:sz w:val="20"/>
                  <w:color w:val="0000ff"/>
                </w:rPr>
                <w:t xml:space="preserve">N 1039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17.03.2015 </w:t>
            </w:r>
            <w:hyperlink w:history="0" r:id="rId13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N 247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151902.04 Токарь-универсал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151902.04 Токарь-универсал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среднего профессионального образования по профессии 151902.04 Токарь-универсал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59"/>
        <w:gridCol w:w="3459"/>
        <w:gridCol w:w="3460"/>
      </w:tblGrid>
      <w:tr>
        <w:tc>
          <w:tcPr>
            <w:tcW w:w="34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34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5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34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6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34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459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Токарь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Токарь-карусельщик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Токарь-расточник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Токарь-револьверщик</w:t>
            </w:r>
          </w:p>
        </w:tc>
        <w:tc>
          <w:tcPr>
            <w:tcW w:w="34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34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46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7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1037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17.03.2015 N 247)</w:t>
            </w:r>
          </w:p>
        </w:tc>
      </w:tr>
    </w:tbl>
    <w:p>
      <w:pPr>
        <w:sectPr>
          <w:headerReference w:type="default" r:id="rId15"/>
          <w:headerReference w:type="first" r:id="rId15"/>
          <w:footerReference w:type="default" r:id="rId16"/>
          <w:footerReference w:type="first" r:id="rId16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9" w:name="P89"/>
    <w:bookmarkEnd w:id="89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рабочих, должностей служащих и тарифных разрядов (ОК 016-94) при формировании ППКРС: предусмотрено освоение всех вышеперечисленных профессий.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обработка деталей, металлических изделий с использованием основных технологических процессов машиностроения на металлорежущих станках токарной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заготовки;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детали и изделия;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инструменты;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токарные станки различных конструкций и типов;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специальные и универсальные приспособления;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контрольно-измерительные инструменты и приборы;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режущие инструменты;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охлаждающие и смазывающие жидкости;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и справочная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151902.04 Токарь-универсал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Токарная обработка заготовок, деталей, изделий и инструментов.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Обработка деталей и изделий на токарно-карусельных станках.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Растачивание и сверление деталей.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Обработка деталей на токарно-револьверных станках.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2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Токарная обработка заготовок, деталей, изделий и инструментов.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Обрабатывать детали и инструменты на токарных станках.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Проверять качество выполненных токарных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Обработка деталей и изделий на токарно-карусельных станках.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Обрабатывать детали и изделия на токарно-карусельных станках.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Проверять качество выполненных на токарно-карусельных станках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Растачивание и сверление деталей.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Растачивать и сверлить детали на расточных станках различных типов.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Проверять качество выполненных на расточных станках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Обработка деталей на токарно-револьверных станках.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Обрабатывать детали на токарно-револьверных станках.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Проверять качество выполненных на токарно-револьверных станках работ.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присваиваемой(ым) квалификации(ям).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42"/>
        <w:gridCol w:w="3654"/>
        <w:gridCol w:w="1405"/>
        <w:gridCol w:w="1406"/>
        <w:gridCol w:w="1405"/>
        <w:gridCol w:w="1406"/>
      </w:tblGrid>
      <w:tr>
        <w:tc>
          <w:tcPr>
            <w:tcW w:w="9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6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14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9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4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4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</w:t>
            </w:r>
          </w:p>
        </w:tc>
        <w:tc>
          <w:tcPr>
            <w:tcW w:w="1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14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4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654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4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1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14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65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предельные отклонения размеров по стандартам,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величин предельных размеров и допуска по данным чертежа и определять годность заданных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характер сопряжения (группы посадки) по данным чертежей, по выполненным расчетам;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графики полей допусков по выполненным расчетам;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контрольно-измерительные приборы и инструменты;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квалитеты и параметры шероховатости;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калибровки сложных профилей;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погрешностей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сопряжениях в машиностроении;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размеры допусков для основных видов механической обработки и для деталей, поступающих на сборку;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калибрования простых и средней сложности профилей;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стандарты на материалы, крепежные и нормализованные детали и узлы;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 и свойства комплектуемых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назначение, правила настройки и регулирования контрольно-измерительных инструментов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контроля обработанных поверхностей.</w:t>
            </w:r>
          </w:p>
        </w:tc>
        <w:tc>
          <w:tcPr>
            <w:tcW w:w="140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05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Технические измерения</w:t>
            </w:r>
          </w:p>
        </w:tc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</w:t>
            </w:r>
          </w:p>
        </w:tc>
      </w:tr>
      <w:tr>
        <w:tc>
          <w:tcPr>
            <w:vMerge w:val="continue"/>
          </w:tcPr>
          <w:p/>
        </w:tc>
        <w:tc>
          <w:tcPr>
            <w:tcW w:w="365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оформлять чертежи, схемы и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эскизы на обрабатываемые детали с указанием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спецификацией в процессе чтения сборочных чертежей,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величин предельных размеров и допуска по данным чертежа и определять годность заданных действительных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черчения и геометрии;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единой системы конструкторской документации (ЕСКД);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схем и чертежей обрабатываемых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выполнения рабочих чертежей и эскизов.</w:t>
            </w:r>
          </w:p>
        </w:tc>
        <w:tc>
          <w:tcPr>
            <w:tcW w:w="140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05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графика</w:t>
            </w:r>
          </w:p>
        </w:tc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</w:t>
            </w:r>
          </w:p>
        </w:tc>
      </w:tr>
      <w:tr>
        <w:tc>
          <w:tcPr>
            <w:vMerge w:val="continue"/>
          </w:tcPr>
          <w:p/>
        </w:tc>
        <w:tc>
          <w:tcPr>
            <w:tcW w:w="365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структурные, монтажные и простые принципиальные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измерять основные параметры простых электрических, магнитных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работе электроизмерительные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пускать и останавливать электродвигатели, установленные на эксплуатируемом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единицы измерения силы тока, напряжения, мощности электрического тока, сопротивления проводников;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простых электрических, магнитных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постоянного и переменного электрического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последовательного и параллельного соединения проводников и источников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электроизмерительные приборы (амперметр, вольтметр), их устройство, принцип действия и правила включения в электрическую цепь;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магнитного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двигатели постоянного и переменного тока, их устройство и принцип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пуска, остановки электродвигателей, установленных на эксплуатируемом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аппаратуру защиты электродвигателей;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защиты от короткого замыкания;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заземление, зануление.</w:t>
            </w:r>
          </w:p>
        </w:tc>
        <w:tc>
          <w:tcPr>
            <w:tcW w:w="140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05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электротехники</w:t>
            </w:r>
          </w:p>
        </w:tc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</w:t>
            </w:r>
          </w:p>
        </w:tc>
      </w:tr>
      <w:tr>
        <w:tc>
          <w:tcPr>
            <w:tcW w:w="9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механические испытания образцов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физико-химические методы исследования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справочными таблицами для определения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осуществления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и классификацию материалов, использующихся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наименование, маркировку, свойства обрабатываемого материала;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применения охлаждающих и смазывающих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металлах и сплавах;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неметаллических, прокладочных, уплотнительных и электротехнических материалах, стали, их классификацию.</w:t>
            </w:r>
          </w:p>
        </w:tc>
        <w:tc>
          <w:tcPr>
            <w:tcW w:w="140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5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материаловедения</w:t>
            </w:r>
          </w:p>
        </w:tc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</w:t>
            </w:r>
          </w:p>
        </w:tc>
      </w:tr>
      <w:tr>
        <w:tc>
          <w:tcPr>
            <w:tcW w:w="9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 резания по справочнику и паспорту станка;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режимы резания по формулам, находить по справочникам при разных видах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технологический процесс обработки деталей, изделий на металлорежущих станках;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механизмах, машинах и деталях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наименование, назначение и условия применения наиболее распространенных универсальных и специальных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кинематические схемы и принцип работы, правила подналадки металлообрабатывающих станков различных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технического обслуживания и способы проверки, нормы точности станков токарной, фрезерной, расточной и шлифовальной группы;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применения режущего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углы, правила заточки и установки резцов и сверл;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правила применения и правила термообработки режущего инструмента, изготовленного из инструментальных сталей, с пластинками твердых сплавов или керамическими, его основные углы и правила заточки и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определения режимов резания по справочникам и паспорту станка;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грузоподъемное оборудование, применяемое в металлообрабатывающих цехах;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автоматизации производственных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технологических процессов изготовления деталей и режимов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резания металлов в пределах выполняемой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базирования;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проектировании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технической документации.</w:t>
            </w:r>
          </w:p>
        </w:tc>
        <w:tc>
          <w:tcPr>
            <w:tcW w:w="140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05" w:type="dxa"/>
          </w:tcPr>
          <w:p>
            <w:pPr>
              <w:pStyle w:val="0"/>
            </w:pPr>
            <w:r>
              <w:rPr>
                <w:sz w:val="20"/>
              </w:rPr>
              <w:t xml:space="preserve">ОП.05. Общие основы технологии металлообработки и работ на металлорежущих станках</w:t>
            </w:r>
          </w:p>
        </w:tc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</w:t>
            </w:r>
          </w:p>
        </w:tc>
      </w:tr>
      <w:tr>
        <w:tc>
          <w:tcPr>
            <w:tcW w:w="9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40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405" w:type="dxa"/>
          </w:tcPr>
          <w:p>
            <w:pPr>
              <w:pStyle w:val="0"/>
            </w:pPr>
            <w:r>
              <w:rPr>
                <w:sz w:val="20"/>
              </w:rPr>
              <w:t xml:space="preserve">ОП.06. Безопасность жизнедеятельности</w:t>
            </w:r>
          </w:p>
        </w:tc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</w:t>
            </w:r>
          </w:p>
        </w:tc>
      </w:tr>
      <w:tr>
        <w:tc>
          <w:tcPr>
            <w:tcW w:w="94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65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4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1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14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4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65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4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1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14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42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654" w:type="dxa"/>
          </w:tcPr>
          <w:p>
            <w:pPr>
              <w:pStyle w:val="0"/>
            </w:pPr>
            <w:r>
              <w:rPr>
                <w:sz w:val="20"/>
              </w:rPr>
              <w:t xml:space="preserve">Токарная обработка заготовок, деталей, изделий и инструментов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на токарных станках различных конструкций и типов по обработке деталей различной конфигурации;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выполненных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безопасную работу;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детали на универсальных токарных станках с применением режущего инструмента и универсальных приспособлений и на специализированных станках, налаженных для обработки определенных простых и средней сложности деталей или выполнения отдельных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тонкостенные детали с толщиной стенки до 1 мм и длиной до 200 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длинные валы и винты с применением подвижного и неподвижного люнетов, выполнять глубокое сверление и расточку отверстий пушечными сверлами и другим специальным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детали, требующие точного соблюдения размеров между центрами эксцентрично расположенных отверстий или мест обточки;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детали из графитовых изделий для производства твердых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новые и перетачивать выработанные прокатные валки с калиброванием простых и средней сложности профилей;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обдирку и отделку шеек валков;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выполнять доводку сложных деталей и инструментов с большим числом переходов, требующих перестановок и комбинированного крепления при помощи различных приспособлений и точной выверки в нескольких плоскостях;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обтачивать наружные и внутренние фасонные поверхности и поверхности, сопряженные с криволинейными цилиндрическими поверхностями, с труднодоступными для обработки и измерений местами;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длинные валы и винты с применением нескольких люнетов;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нарезать и выполнять накатку многозаходных резьб различного профиля и шага;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окончательное нарезание червяков;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доводке инструмента, имеющего несколько сопрягающихся поверхностей;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сложные крупногабаритные детали и узлы на универсальном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заготовки из слюды и микалекса;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детали в различные приспособления и на угольнике с точной выверкой в горизонтальной и вертикальной плоскостях;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нарезать наружную и внутреннюю треугольную и прямоугольную резьбы метчиком или плашкой; нарезать наружную и внутреннюю однозаходную треугольную, прямоугольную и трапецеидальную резьбы резцом;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нарезать резьбы вихревыми головками; нарезать наружные и внутренние двухзаходные треугольные, прямоугольные, полукруглые и трапецеидальные резьбы;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станками (токарно-центровыми) с высотой центров 650 - 2000 мм, оказывать помощь при установке и снятии деталей, при промерах под руководством токаря более высокой квалификации;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токарно-центровыми станками с высотой центров 2000 мм и выше, расстоянием между центрами 10000 мм и более;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токарно-центровыми станками с высотой центров до 800 мм, имеющих более трех суппортов, под руководством токаря более высокой квалификации или самостоятельно;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токарные работы методом совмещенной плазменно-механической обработки под руководством токаря более высокой квалификации;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выполнять доводку сложных деталей по 7 - 10 квалитетам на универсальных токарных станках, а также с применением метода совмещенной плазменно-механической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обработку новых и переточку выработанных прокатных валков с калибровкой сложного профиля, в том числе выполнять указанные работы по обработке деталей и инструмента из труднообрабатываемых высоколегированных и жаропрочных материалов методом совмещенной плазменно-механической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необходимые расчеты для получения заданных конусных поверхностей;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подъемно-транспортным оборудованием с пола;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строповку и увязку грузов для подъема, перемещения, установки и складирования;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параметры обработанных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уборку стружки;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безопасности работы на станках;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управления крупногабаритными станками, обслуживаемыми совместно с токарем более высокой квалификации;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установки и выверки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применения, проверки на точность универсальных и специальных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управления, подналадки и проверки на точность токарных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технологию контроля качества обработанных деталей.</w:t>
            </w:r>
          </w:p>
        </w:tc>
        <w:tc>
          <w:tcPr>
            <w:tcW w:w="140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05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металлообработки на токарных станках</w:t>
            </w:r>
          </w:p>
        </w:tc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</w:tc>
      </w:tr>
      <w:tr>
        <w:tc>
          <w:tcPr>
            <w:tcW w:w="942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654" w:type="dxa"/>
          </w:tcPr>
          <w:p>
            <w:pPr>
              <w:pStyle w:val="0"/>
            </w:pPr>
            <w:r>
              <w:rPr>
                <w:sz w:val="20"/>
              </w:rPr>
              <w:t xml:space="preserve">Обработка деталей и изделий на токарно-карусельных станках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на токарно-карусельных станках;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обработанных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безопасную работу;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детали и изделия на токарно-карусельных станках с применением режущего инструмента и универсальных приспособлений, на специализированных станках, налаженных для обработки определенных деталей или выполнения отдельных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обточке и расточке цилиндрических, конических и фасонных поверхностей с использованием в работе нескольких суппортов одновременно;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конусы за две подачи;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сложные детали с большим числом переходов и установкой их на универсальных токарно-карусельных станках различных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обтачивать наружные и внутренние криволинейные поверхности, сопряженные с криволинейными цилиндрическими поверхностями двумя подачами, а также конусные поверхности с труднодоступными для обработки и измерения местами;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детали в патрон или планшайбу с выверкой по угольнику и рейсмусу;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детали по индикатору во всех плоскостях;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детали с комбинированным креплением при помощи угольников, подкладок, планок;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токарно-карусельными станками с диаметром планшайбы от 4000 до 9000 мм под руководством токаря карусельщика более высокой квалификации; управлять токарно-карусельными станками с диаметром планшайбы от 8000 мм и выше;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токарно-карусельными станками с диаметром планшайбы свыше 7000 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токарные работы методом совмещенной плазменно-механической обработки под руководством токаря-карусельщика более высокой квалификации;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сложные детали на токарно-карусельных станках различных типов по 7 - 10 квалитетам с большим числом переходов, а также с применением метода совмещенной плазменно-механической обработки; включать и выключать плазменную установку;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наладку станка плазменной установки и плазмотрона на совмещенную обработку;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сложные, крупногабаритные детали на уникальных токарно-карусельных станках, в том числе выполнять указанные работы по обработке деталей из труднообрабатываемых, высоколегированных и жаропрочных материалов методом совмещенной плазменно-механической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исправлять профиль цельнокатаных колес подвижного состава после прокатки;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колеса по заданным размерам;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колеса на станок, закреплять и снимать их со станка после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точное обтачивание, подрезание и растачивание в труднодоступных местах;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обтачивать цельнокатаные колеса подвижного состава по кругу катания (по копиру), выполнять подрезку торцов наружной стороны ступиц, расточку отверстий;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нарезать сквозные и упорные ленточные резьбы по 8 - 10 квалитетам;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нарезать резьбы всех профилей по 6 - 7 квалитетам;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обработанных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безопасности при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управления станками, подналадки и проверки на точность токарно-карусельных станков различных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управления крупными станками, обслуживаемыми совместно с токарем более высокой квалификации;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марки и правила применения шлифовальных кругов;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наладки плазмотрона;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проверки на точность уникальных или других сложных карусельных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достижения заданных квалитетов и параметров шероховатости;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технологию контроля качества обработанных деталей.</w:t>
            </w:r>
          </w:p>
        </w:tc>
        <w:tc>
          <w:tcPr>
            <w:tcW w:w="140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05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работ на токарно-карусельных станках</w:t>
            </w:r>
          </w:p>
        </w:tc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</w:tc>
      </w:tr>
      <w:tr>
        <w:tc>
          <w:tcPr>
            <w:tcW w:w="942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654" w:type="dxa"/>
          </w:tcPr>
          <w:p>
            <w:pPr>
              <w:pStyle w:val="0"/>
            </w:pPr>
            <w:r>
              <w:rPr>
                <w:sz w:val="20"/>
              </w:rPr>
              <w:t xml:space="preserve">Растачивание и сверление деталей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 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на расточных станках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обработанных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безопасную работу;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детали на универсальных расточных станках и станках глубокого сверления с применением режущего инструмента и универсальных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 специализированных станках, а также на алмазно-расточных станках определенного типа, налаженных для обработки простых деталей с большим числом переходов и установок на универсальных, координатно-расточных, а также алмазно-расточных станках различных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расточными станками с диаметром шпинделя от 200 до 250 мм и выше под руководством токаря-расточника более высокой квалификации;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детали и узлы на столе станка с точной выверкой в двух плоскостях;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детали, требующие точного соблюдения расстояния между центрами параллельно расположенных отверстий, допуска перпендикулярности или заданных узлов расположения осей;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растачивать с применением одной и двух борштанг одновременно и летучего суппорта; определять положения осей координат при растачивании нескольких отверстий, расположенных в двух плоскостях; выполнять наладку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сложные детали и узлы с большим числом обрабатываемых наружных и внутренних поверхностей, с труднодоступными для обработки и измерений местами и соблюдением размеров на универсальных расточных станках;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детали и узлы с выверкой в нескольких плоскостях с применением стоек, борштанг, летучих суппортов и головок;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нарезать резьбы различного профиля и шага;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координатное растачивание отверстий в приспособлениях и без них с передвижением по координатам при помощи индикаторов и микрометрического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растачивать отверстия на алмазно-расточных станках всех типов в сложных деталях по 6 квалитету;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обработанных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безопасности при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углы и правила заточки и установки режущего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подналадки и проверки на точность расточных станков различных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управления крупногабаритными станками, обслуживаемыми совместно с токарем-расточником более высокой квалификации;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применения универсальных и специальных приспособлений, правила проверки на точность;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заточки и установки режущего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наладки специализированных борштанг;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технологию проведения контроля качества обработанных деталей.</w:t>
            </w:r>
          </w:p>
        </w:tc>
        <w:tc>
          <w:tcPr>
            <w:tcW w:w="140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05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работ на токарно-расточных станках</w:t>
            </w:r>
          </w:p>
        </w:tc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</w:tc>
      </w:tr>
      <w:tr>
        <w:tc>
          <w:tcPr>
            <w:tcW w:w="942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654" w:type="dxa"/>
          </w:tcPr>
          <w:p>
            <w:pPr>
              <w:pStyle w:val="0"/>
            </w:pPr>
            <w:r>
              <w:rPr>
                <w:sz w:val="20"/>
              </w:rPr>
              <w:t xml:space="preserve">Обработка деталей на токарно-револьверных станках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на токарно-револьверных станках;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обрабатываемых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безопасную работу;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детали различной сложности на токарно-револьверных станках различных конструкций с применением режущего инструмента и универсальных приспособлений, на станках, налаженных для обработки определенных деталей или для выполнения отдельных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нарезать наружную и внутреннюю треугольную и прямоугольную резьбы метчиками и плашками;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подналадку станка;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нарезать наружные и внутренние двухзаходные треугольные, прямоугольные, полукруглые, пилообразные и однозаходные трапецеидальные резьбы;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деталей, обработанных на токарно-револьверных станках различных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безопасности при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подналадки и проверки на точность токарно-револьверных станков различных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геометрию, правила заточки и установки режущего инструмента, изготовленного из инструментальных сталей или с пластиной из твердых сплавов либо керамической;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технологию контроля качества деталей, обрабатываемых на токарно-револьверных станках различных типов.</w:t>
            </w:r>
          </w:p>
        </w:tc>
        <w:tc>
          <w:tcPr>
            <w:tcW w:w="140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05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Технология работ на токарно-револьверных станках</w:t>
            </w:r>
          </w:p>
        </w:tc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</w:t>
            </w:r>
          </w:p>
        </w:tc>
      </w:tr>
      <w:tr>
        <w:tc>
          <w:tcPr>
            <w:tcW w:w="942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365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4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4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9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4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4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1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4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4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4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1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14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4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654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405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нед./41 нед.</w:t>
            </w:r>
          </w:p>
        </w:tc>
        <w:tc>
          <w:tcPr>
            <w:tcW w:w="1406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756/1476</w:t>
            </w:r>
          </w:p>
        </w:tc>
        <w:tc>
          <w:tcPr>
            <w:tcW w:w="1405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6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1.1 - 4.2</w:t>
            </w:r>
          </w:p>
        </w:tc>
      </w:tr>
      <w:tr>
        <w:tblPrEx>
          <w:tblBorders>
            <w:insideH w:val="nil"/>
          </w:tblBorders>
        </w:tblPrEx>
        <w:tc>
          <w:tcPr>
            <w:tcW w:w="94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6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21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17.03.2015 N 247)</w:t>
            </w:r>
          </w:p>
        </w:tc>
      </w:tr>
      <w:tr>
        <w:tblPrEx>
          <w:tblBorders>
            <w:insideH w:val="nil"/>
          </w:tblBorders>
        </w:tblPrEx>
        <w:tc>
          <w:tcPr>
            <w:tcW w:w="94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6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40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406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21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17.03.2015 N 247)</w:t>
            </w:r>
          </w:p>
        </w:tc>
      </w:tr>
      <w:tr>
        <w:tblPrEx>
          <w:tblBorders>
            <w:insideH w:val="nil"/>
          </w:tblBorders>
        </w:tblPrEx>
        <w:tc>
          <w:tcPr>
            <w:tcW w:w="94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6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40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нед./3 нед.</w:t>
            </w:r>
          </w:p>
        </w:tc>
        <w:tc>
          <w:tcPr>
            <w:tcW w:w="1406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21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17.03.2015 N 247)</w:t>
            </w:r>
          </w:p>
        </w:tc>
      </w:tr>
    </w:tbl>
    <w:p>
      <w:pPr>
        <w:sectPr>
          <w:headerReference w:type="default" r:id="rId15"/>
          <w:headerReference w:type="first" r:id="rId15"/>
          <w:footerReference w:type="default" r:id="rId16"/>
          <w:footerReference w:type="first" r:id="rId16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17.03.2015 N 247)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96"/>
        <w:gridCol w:w="1474"/>
      </w:tblGrid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4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нед./41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нед./3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89" w:tooltip="3.2. Рекомендуемый перечень возможных сочетаний профессий рабочих, должностей служащих по Общероссийскому классификатору рабочих, должностей служащих и тарифных разрядов (ОК 016-94) при формировании ППКРС: предусмотрено освоение всех вышеперечисленных профессий.">
        <w:r>
          <w:rPr>
            <w:sz w:val="20"/>
            <w:color w:val="0000ff"/>
          </w:rPr>
          <w:t xml:space="preserve">п. 3.2</w:t>
        </w:r>
      </w:hyperlink>
      <w:r>
        <w:rPr>
          <w:sz w:val="20"/>
        </w:rPr>
        <w:t xml:space="preserve"> ФГОС СПО),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присваиваемой(ым) квалификации(ям),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22.08.2014 N 10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7.09.2014 N 3407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22.08.2014 N 1039)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30,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программы подготовки квалифицированных рабочих, служащих по профессии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2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металлообработки и работы в металлообрабатывающих цехах.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токарная.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Тренажеры, тренажерные комплексы: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 для отработки координации движения рук при токарной обработке;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демонстрационное устройство токарного станка;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 для отработки навыков управления суппортом токарного станка.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курсам), кроме преподавателей конкретной дисциплины (междисциплинарного курса),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821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821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3A9C1A8E087D382E7A862A4BF2703A67E1B6B79750A5B6C3208A799A5A6E4C4D7D3DED06B3C757D78B1E89A66A51FDF4C62C789C5B0158941Q1O" TargetMode = "External"/>
	<Relationship Id="rId8" Type="http://schemas.openxmlformats.org/officeDocument/2006/relationships/hyperlink" Target="consultantplus://offline/ref=23A9C1A8E087D382E7A862A4BF2703A67C19647A750B5B6C3208A799A5A6E4C4D7D3DED06B3C707B79B1E89A66A51FDF4C62C789C5B0158941Q1O" TargetMode = "External"/>
	<Relationship Id="rId9" Type="http://schemas.openxmlformats.org/officeDocument/2006/relationships/hyperlink" Target="consultantplus://offline/ref=23A9C1A8E087D382E7A862A4BF2703A67C1E6A7E7A0C5B6C3208A799A5A6E4C4D7D3DED06B3C757E7DB1E89A66A51FDF4C62C789C5B0158941Q1O" TargetMode = "External"/>
	<Relationship Id="rId10" Type="http://schemas.openxmlformats.org/officeDocument/2006/relationships/hyperlink" Target="consultantplus://offline/ref=23A9C1A8E087D382E7A862A4BF2703A67618677A710506663A51AB9BA2A9BBC1D0C2DED06822747E63B8BCC942Q0O" TargetMode = "External"/>
	<Relationship Id="rId11" Type="http://schemas.openxmlformats.org/officeDocument/2006/relationships/hyperlink" Target="consultantplus://offline/ref=23A9C1A8E087D382E7A862A4BF2703A67C1E6A7E7A0C5B6C3208A799A5A6E4C4D7D3DED06B3C757E7DB1E89A66A51FDF4C62C789C5B0158941Q1O" TargetMode = "External"/>
	<Relationship Id="rId12" Type="http://schemas.openxmlformats.org/officeDocument/2006/relationships/hyperlink" Target="consultantplus://offline/ref=23A9C1A8E087D382E7A862A4BF2703A67E1B6B79750A5B6C3208A799A5A6E4C4D7D3DED06B3C757D78B1E89A66A51FDF4C62C789C5B0158941Q1O" TargetMode = "External"/>
	<Relationship Id="rId13" Type="http://schemas.openxmlformats.org/officeDocument/2006/relationships/hyperlink" Target="consultantplus://offline/ref=23A9C1A8E087D382E7A862A4BF2703A67C19647A750B5B6C3208A799A5A6E4C4D7D3DED06B3C707B79B1E89A66A51FDF4C62C789C5B0158941Q1O" TargetMode = "External"/>
	<Relationship Id="rId14" Type="http://schemas.openxmlformats.org/officeDocument/2006/relationships/hyperlink" Target="consultantplus://offline/ref=23A9C1A8E087D382E7A862A4BF2703A67B1E617D71085B6C3208A799A5A6E4C4D7D3DED06B3C77797AB1E89A66A51FDF4C62C789C5B0158941Q1O" TargetMode = "External"/>
	<Relationship Id="rId15" Type="http://schemas.openxmlformats.org/officeDocument/2006/relationships/header" Target="header2.xml"/>
	<Relationship Id="rId16" Type="http://schemas.openxmlformats.org/officeDocument/2006/relationships/footer" Target="footer2.xml"/>
	<Relationship Id="rId17" Type="http://schemas.openxmlformats.org/officeDocument/2006/relationships/hyperlink" Target="consultantplus://offline/ref=23A9C1A8E087D382E7A862A4BF2703A67E1E67707B085B6C3208A799A5A6E4C4D7D3DED06B3C757D7DB1E89A66A51FDF4C62C789C5B0158941Q1O" TargetMode = "External"/>
	<Relationship Id="rId18" Type="http://schemas.openxmlformats.org/officeDocument/2006/relationships/hyperlink" Target="consultantplus://offline/ref=23A9C1A8E087D382E7A862A4BF2703A67C19647A750B5B6C3208A799A5A6E4C4D7D3DED06B3C707B78B1E89A66A51FDF4C62C789C5B0158941Q1O" TargetMode = "External"/>
	<Relationship Id="rId19" Type="http://schemas.openxmlformats.org/officeDocument/2006/relationships/hyperlink" Target="consultantplus://offline/ref=23A9C1A8E087D382E7A862A4BF2703A67E1E67707B085B6C3208A799A5A6E4C4D7D3DED06B3C757D7DB1E89A66A51FDF4C62C789C5B0158941Q1O" TargetMode = "External"/>
	<Relationship Id="rId20" Type="http://schemas.openxmlformats.org/officeDocument/2006/relationships/hyperlink" Target="consultantplus://offline/ref=23A9C1A8E087D382E7A862A4BF2703A67B1F607D710C5B6C3208A799A5A6E4C4C5D386DC6A3F6B7D7FA4BECB204FQ2O" TargetMode = "External"/>
	<Relationship Id="rId21" Type="http://schemas.openxmlformats.org/officeDocument/2006/relationships/hyperlink" Target="consultantplus://offline/ref=23A9C1A8E087D382E7A862A4BF2703A67C19647A750B5B6C3208A799A5A6E4C4D7D3DED06B3C707B7BB1E89A66A51FDF4C62C789C5B0158941Q1O" TargetMode = "External"/>
	<Relationship Id="rId22" Type="http://schemas.openxmlformats.org/officeDocument/2006/relationships/hyperlink" Target="consultantplus://offline/ref=23A9C1A8E087D382E7A862A4BF2703A67C19647A750B5B6C3208A799A5A6E4C4D7D3DED06B3C707478B1E89A66A51FDF4C62C789C5B0158941Q1O" TargetMode = "External"/>
	<Relationship Id="rId23" Type="http://schemas.openxmlformats.org/officeDocument/2006/relationships/hyperlink" Target="consultantplus://offline/ref=23A9C1A8E087D382E7A862A4BF2703A67C19647A750B5B6C3208A799A5A6E4C4D7D3DED06B3C707475B1E89A66A51FDF4C62C789C5B0158941Q1O" TargetMode = "External"/>
	<Relationship Id="rId24" Type="http://schemas.openxmlformats.org/officeDocument/2006/relationships/hyperlink" Target="consultantplus://offline/ref=23A9C1A8E087D382E7A862A4BF2703A67C19647A750B5B6C3208A799A5A6E4C4D7D3DED06B3C70757FB1E89A66A51FDF4C62C789C5B0158941Q1O" TargetMode = "External"/>
	<Relationship Id="rId25" Type="http://schemas.openxmlformats.org/officeDocument/2006/relationships/hyperlink" Target="consultantplus://offline/ref=23A9C1A8E087D382E7A862A4BF2703A67E1E67707B085B6C3208A799A5A6E4C4D7D3DED06B3C757D7DB1E89A66A51FDF4C62C789C5B0158941Q1O" TargetMode = "External"/>
	<Relationship Id="rId26" Type="http://schemas.openxmlformats.org/officeDocument/2006/relationships/hyperlink" Target="consultantplus://offline/ref=23A9C1A8E087D382E7A862A4BF2703A67E1B6B79750A5B6C3208A799A5A6E4C4D7D3DED06B3C757D78B1E89A66A51FDF4C62C789C5B0158941Q1O" TargetMode = "External"/>
	<Relationship Id="rId27" Type="http://schemas.openxmlformats.org/officeDocument/2006/relationships/hyperlink" Target="consultantplus://offline/ref=23A9C1A8E087D382E7A862A4BF2703A67B1E617D71085B6C3208A799A5A6E4C4C5D386DC6A3F6B7D7FA4BECB204FQ2O" TargetMode = "External"/>
	<Relationship Id="rId28" Type="http://schemas.openxmlformats.org/officeDocument/2006/relationships/hyperlink" Target="consultantplus://offline/ref=23A9C1A8E087D382E7A862A4BF2703A67B1F607D710C5B6C3208A799A5A6E4C4D7D3DED2623C7E282CFEE9C623F30CDF4D62C48BD94BQ0O" TargetMode = "External"/>
	<Relationship Id="rId29" Type="http://schemas.openxmlformats.org/officeDocument/2006/relationships/hyperlink" Target="consultantplus://offline/ref=23A9C1A8E087D382E7A862A4BF2703A67B1E617D71085B6C3208A799A5A6E4C4D7D3DED06B3C7C7D7DB1E89A66A51FDF4C62C789C5B0158941Q1O" TargetMode = "External"/>
	<Relationship Id="rId30" Type="http://schemas.openxmlformats.org/officeDocument/2006/relationships/hyperlink" Target="consultantplus://offline/ref=23A9C1A8E087D382E7A862A4BF2703A67B1E617D71085B6C3208A799A5A6E4C4D7D3DED06B3C7D7C7EB1E89A66A51FDF4C62C789C5B0158941Q1O" TargetMode = "External"/>
	<Relationship Id="rId31" Type="http://schemas.openxmlformats.org/officeDocument/2006/relationships/hyperlink" Target="consultantplus://offline/ref=23A9C1A8E087D382E7A862A4BF2703A67B1E617D71085B6C3208A799A5A6E4C4D7D3DED06B3C7C7D7FB1E89A66A51FDF4C62C789C5B0158941Q1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821
(ред. от 21.10.2019)
"Об утверждении федерального государственного образовательного стандарта среднего профессионального образования по профессии 151902.04 Токарь-универсал"
(Зарегистрировано в Минюсте России 20.08.2013 N 29543)</dc:title>
  <dcterms:created xsi:type="dcterms:W3CDTF">2022-12-13T14:16:56Z</dcterms:created>
</cp:coreProperties>
</file>