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1582</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15.02.14 Оснащение средствами автоматизации технологических процессов и производств (по отраслям)"</w:t>
              <w:br/>
              <w:t xml:space="preserve">(Зарегистрировано в Минюсте России 23.12.2016 N 44917)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декабря 2016 г. N 44917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1582</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15.02.14 ОСНАЩЕНИЕ СРЕДСТВАМИ АВТОМАТИЗАЦИИ ТЕХНОЛОГИЧЕСКИХ</w:t>
      </w:r>
    </w:p>
    <w:p>
      <w:pPr>
        <w:pStyle w:val="2"/>
        <w:jc w:val="center"/>
      </w:pPr>
      <w:r>
        <w:rPr>
          <w:sz w:val="20"/>
        </w:rPr>
        <w:t xml:space="preserve">ПРОЦЕССОВ И ПРОИЗВОДСТВ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15.02.14 Оснащение средствами автоматизации технологических процессов и производств (по отраслям).</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1582</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15.02.14 ОСНАЩЕНИЕ СРЕДСТВАМИ АВТОМАТИЗАЦИИ ТЕХНОЛОГИЧЕСКИХ</w:t>
      </w:r>
    </w:p>
    <w:p>
      <w:pPr>
        <w:pStyle w:val="2"/>
        <w:jc w:val="center"/>
      </w:pPr>
      <w:r>
        <w:rPr>
          <w:sz w:val="20"/>
        </w:rPr>
        <w:t xml:space="preserve">ПРОЦЕССОВ И ПРОИЗВОДСТВ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15.02.14 Оснащение средствами автоматизации технологических процессов и производств (по отраслям)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29"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9" w:name="P49"/>
    <w:bookmarkEnd w:id="49"/>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25</w:t>
        </w:r>
      </w:hyperlink>
      <w:r>
        <w:rPr>
          <w:sz w:val="20"/>
        </w:rPr>
        <w:t xml:space="preserve"> Ракетно-космическая промышленность;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26</w:t>
        </w:r>
      </w:hyperlink>
      <w:r>
        <w:rPr>
          <w:sz w:val="20"/>
        </w:rPr>
        <w:t xml:space="preserve"> Химическое, химико-технологическое производство; </w:t>
      </w:r>
      <w:hyperlink w:history="0" r:id="rId15"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28</w:t>
        </w:r>
      </w:hyperlink>
      <w:r>
        <w:rPr>
          <w:sz w:val="20"/>
        </w:rPr>
        <w:t xml:space="preserve"> Производство машин и оборудования; </w:t>
      </w:r>
      <w:hyperlink w:history="0" r:id="rId16"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29</w:t>
        </w:r>
      </w:hyperlink>
      <w:r>
        <w:rPr>
          <w:sz w:val="20"/>
        </w:rPr>
        <w:t xml:space="preserve"> Производство электрооборудования, электронного и оптического оборудования; </w:t>
      </w:r>
      <w:hyperlink w:history="0" r:id="rId17"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31</w:t>
        </w:r>
      </w:hyperlink>
      <w:r>
        <w:rPr>
          <w:sz w:val="20"/>
        </w:rPr>
        <w:t xml:space="preserve"> Автомобилестроение; </w:t>
      </w:r>
      <w:hyperlink w:history="0" r:id="rId18"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32</w:t>
        </w:r>
      </w:hyperlink>
      <w:r>
        <w:rPr>
          <w:sz w:val="20"/>
        </w:rPr>
        <w:t xml:space="preserve"> Авиастроение; </w:t>
      </w:r>
      <w:hyperlink w:history="0" r:id="rId1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40</w:t>
        </w:r>
      </w:hyperlink>
      <w:r>
        <w:rPr>
          <w:sz w:val="20"/>
        </w:rPr>
        <w:t xml:space="preserve">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22"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2" w:name="P72"/>
    <w:bookmarkEnd w:id="72"/>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23"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2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spacing w:before="200" w:line-rule="auto"/>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&lt;3&gt;,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6"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5"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72"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2"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98" w:name="P98"/>
    <w:bookmarkEnd w:id="98"/>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49"/>
      </w:tblGrid>
      <w:tr>
        <w:tc>
          <w:tcPr>
            <w:tcW w:w="5822" w:type="dxa"/>
          </w:tcPr>
          <w:p>
            <w:pPr>
              <w:pStyle w:val="0"/>
              <w:jc w:val="center"/>
            </w:pPr>
            <w:r>
              <w:rPr>
                <w:sz w:val="20"/>
              </w:rPr>
              <w:t xml:space="preserve">Структура образовательной программы</w:t>
            </w:r>
          </w:p>
        </w:tc>
        <w:tc>
          <w:tcPr>
            <w:tcW w:w="3249" w:type="dxa"/>
          </w:tcPr>
          <w:p>
            <w:pPr>
              <w:pStyle w:val="0"/>
              <w:jc w:val="center"/>
            </w:pPr>
            <w:r>
              <w:rPr>
                <w:sz w:val="20"/>
              </w:rPr>
              <w:t xml:space="preserve">Объем образовательной программы в академических часах</w:t>
            </w:r>
          </w:p>
        </w:tc>
      </w:tr>
      <w:tr>
        <w:tc>
          <w:tcPr>
            <w:tcW w:w="5822" w:type="dxa"/>
          </w:tcPr>
          <w:p>
            <w:pPr>
              <w:pStyle w:val="0"/>
            </w:pPr>
            <w:r>
              <w:rPr>
                <w:sz w:val="20"/>
              </w:rPr>
              <w:t xml:space="preserve">Общий гуманитарный и социально-экономический цикл</w:t>
            </w:r>
          </w:p>
        </w:tc>
        <w:tc>
          <w:tcPr>
            <w:tcW w:w="3249" w:type="dxa"/>
          </w:tcPr>
          <w:p>
            <w:pPr>
              <w:pStyle w:val="0"/>
              <w:jc w:val="center"/>
            </w:pPr>
            <w:r>
              <w:rPr>
                <w:sz w:val="20"/>
              </w:rPr>
              <w:t xml:space="preserve">не менее 468</w:t>
            </w:r>
          </w:p>
        </w:tc>
      </w:tr>
      <w:tr>
        <w:tc>
          <w:tcPr>
            <w:tcW w:w="5822" w:type="dxa"/>
          </w:tcPr>
          <w:p>
            <w:pPr>
              <w:pStyle w:val="0"/>
            </w:pPr>
            <w:r>
              <w:rPr>
                <w:sz w:val="20"/>
              </w:rPr>
              <w:t xml:space="preserve">Математический и общий естественнонаучный цикл</w:t>
            </w:r>
          </w:p>
        </w:tc>
        <w:tc>
          <w:tcPr>
            <w:tcW w:w="3249" w:type="dxa"/>
          </w:tcPr>
          <w:p>
            <w:pPr>
              <w:pStyle w:val="0"/>
              <w:jc w:val="center"/>
            </w:pPr>
            <w:r>
              <w:rPr>
                <w:sz w:val="20"/>
              </w:rPr>
              <w:t xml:space="preserve">не менее 144</w:t>
            </w:r>
          </w:p>
        </w:tc>
      </w:tr>
      <w:tr>
        <w:tc>
          <w:tcPr>
            <w:tcW w:w="5822" w:type="dxa"/>
          </w:tcPr>
          <w:p>
            <w:pPr>
              <w:pStyle w:val="0"/>
            </w:pPr>
            <w:r>
              <w:rPr>
                <w:sz w:val="20"/>
              </w:rPr>
              <w:t xml:space="preserve">Общепрофессиональный цикл</w:t>
            </w:r>
          </w:p>
        </w:tc>
        <w:tc>
          <w:tcPr>
            <w:tcW w:w="3249" w:type="dxa"/>
          </w:tcPr>
          <w:p>
            <w:pPr>
              <w:pStyle w:val="0"/>
              <w:jc w:val="center"/>
            </w:pPr>
            <w:r>
              <w:rPr>
                <w:sz w:val="20"/>
              </w:rPr>
              <w:t xml:space="preserve">не менее 612</w:t>
            </w:r>
          </w:p>
        </w:tc>
      </w:tr>
      <w:tr>
        <w:tc>
          <w:tcPr>
            <w:tcW w:w="5822" w:type="dxa"/>
          </w:tcPr>
          <w:p>
            <w:pPr>
              <w:pStyle w:val="0"/>
            </w:pPr>
            <w:r>
              <w:rPr>
                <w:sz w:val="20"/>
              </w:rPr>
              <w:t xml:space="preserve">Профессиональный цикл</w:t>
            </w:r>
          </w:p>
        </w:tc>
        <w:tc>
          <w:tcPr>
            <w:tcW w:w="3249" w:type="dxa"/>
          </w:tcPr>
          <w:p>
            <w:pPr>
              <w:pStyle w:val="0"/>
              <w:jc w:val="center"/>
            </w:pPr>
            <w:r>
              <w:rPr>
                <w:sz w:val="20"/>
              </w:rPr>
              <w:t xml:space="preserve">не менее 1728</w:t>
            </w:r>
          </w:p>
        </w:tc>
      </w:tr>
      <w:tr>
        <w:tc>
          <w:tcPr>
            <w:tcW w:w="5822" w:type="dxa"/>
          </w:tcPr>
          <w:p>
            <w:pPr>
              <w:pStyle w:val="0"/>
            </w:pPr>
            <w:r>
              <w:rPr>
                <w:sz w:val="20"/>
              </w:rPr>
              <w:t xml:space="preserve">Государственная итоговая аттестация</w:t>
            </w:r>
          </w:p>
        </w:tc>
        <w:tc>
          <w:tcPr>
            <w:tcW w:w="3249" w:type="dxa"/>
          </w:tcPr>
          <w:p>
            <w:pPr>
              <w:pStyle w:val="0"/>
              <w:jc w:val="center"/>
            </w:pPr>
            <w:r>
              <w:rPr>
                <w:sz w:val="20"/>
              </w:rPr>
              <w:t xml:space="preserve">216</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5822" w:type="dxa"/>
          </w:tcPr>
          <w:p>
            <w:pPr>
              <w:pStyle w:val="0"/>
            </w:pPr>
            <w:r>
              <w:rPr>
                <w:sz w:val="20"/>
              </w:rPr>
              <w:t xml:space="preserve">на базе среднего общего образования</w:t>
            </w:r>
          </w:p>
        </w:tc>
        <w:tc>
          <w:tcPr>
            <w:tcW w:w="3249" w:type="dxa"/>
          </w:tcPr>
          <w:p>
            <w:pPr>
              <w:pStyle w:val="0"/>
              <w:jc w:val="center"/>
            </w:pPr>
            <w:r>
              <w:rPr>
                <w:sz w:val="20"/>
              </w:rPr>
              <w:t xml:space="preserve">4464</w:t>
            </w:r>
          </w:p>
        </w:tc>
      </w:tr>
      <w:tr>
        <w:tc>
          <w:tcPr>
            <w:tcW w:w="58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98"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35" w:name="P135"/>
    <w:bookmarkEnd w:id="135"/>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3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2"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осуществлять разработку и компьютерное моделирование элементов систем автоматизации с учетом специфики технологических процессов;</w:t>
      </w:r>
    </w:p>
    <w:p>
      <w:pPr>
        <w:pStyle w:val="0"/>
        <w:spacing w:before="200" w:line-rule="auto"/>
        <w:ind w:firstLine="540"/>
        <w:jc w:val="both"/>
      </w:pPr>
      <w:r>
        <w:rPr>
          <w:sz w:val="20"/>
        </w:rPr>
        <w:t xml:space="preserve">осуществлять сборку и апробацию моделей элементов систем автоматизации с учетом специфики технологических процессов;</w:t>
      </w:r>
    </w:p>
    <w:p>
      <w:pPr>
        <w:pStyle w:val="0"/>
        <w:spacing w:before="200" w:line-rule="auto"/>
        <w:ind w:firstLine="540"/>
        <w:jc w:val="both"/>
      </w:pPr>
      <w:r>
        <w:rPr>
          <w:sz w:val="20"/>
        </w:rPr>
        <w:t xml:space="preserve">организовывать монтаж, наладку и техническое обслуживание систем и средств автоматизации;</w:t>
      </w:r>
    </w:p>
    <w:p>
      <w:pPr>
        <w:pStyle w:val="0"/>
        <w:spacing w:before="200" w:line-rule="auto"/>
        <w:ind w:firstLine="540"/>
        <w:jc w:val="both"/>
      </w:pPr>
      <w:r>
        <w:rPr>
          <w:sz w:val="20"/>
        </w:rPr>
        <w:t xml:space="preserve">осуществлять текущий мониторинг состояния систем автоматизации.</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52"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Осуществлять разработку и компьютерное моделирование элементов систем автоматизации с учетом специфики технологических процессов:</w:t>
      </w:r>
    </w:p>
    <w:p>
      <w:pPr>
        <w:pStyle w:val="0"/>
        <w:spacing w:before="200" w:line-rule="auto"/>
        <w:ind w:firstLine="540"/>
        <w:jc w:val="both"/>
      </w:pPr>
      <w:r>
        <w:rPr>
          <w:sz w:val="20"/>
        </w:rPr>
        <w:t xml:space="preserve">ПК 1.1.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p>
      <w:pPr>
        <w:pStyle w:val="0"/>
        <w:spacing w:before="200" w:line-rule="auto"/>
        <w:ind w:firstLine="540"/>
        <w:jc w:val="both"/>
      </w:pPr>
      <w:r>
        <w:rPr>
          <w:sz w:val="20"/>
        </w:rPr>
        <w:t xml:space="preserve">ПК 1.2. Разрабатывать виртуальную модель элементов систем автоматизации на основе выбранного программного обеспечения и технического задания.</w:t>
      </w:r>
    </w:p>
    <w:p>
      <w:pPr>
        <w:pStyle w:val="0"/>
        <w:spacing w:before="200" w:line-rule="auto"/>
        <w:ind w:firstLine="540"/>
        <w:jc w:val="both"/>
      </w:pPr>
      <w:r>
        <w:rPr>
          <w:sz w:val="20"/>
        </w:rPr>
        <w:t xml:space="preserve">ПК 1.3. Проводить виртуальное тестирование разработанной модели элементов систем автоматизации для оценки функциональности компонентов.</w:t>
      </w:r>
    </w:p>
    <w:p>
      <w:pPr>
        <w:pStyle w:val="0"/>
        <w:spacing w:before="200" w:line-rule="auto"/>
        <w:ind w:firstLine="540"/>
        <w:jc w:val="both"/>
      </w:pPr>
      <w:r>
        <w:rPr>
          <w:sz w:val="20"/>
        </w:rPr>
        <w:t xml:space="preserve">ПК 1.4. Формировать пакет технической документации на разработанную модель элементов систем автоматизации.</w:t>
      </w:r>
    </w:p>
    <w:p>
      <w:pPr>
        <w:pStyle w:val="0"/>
        <w:spacing w:before="200" w:line-rule="auto"/>
        <w:ind w:firstLine="540"/>
        <w:jc w:val="both"/>
      </w:pPr>
      <w:r>
        <w:rPr>
          <w:sz w:val="20"/>
        </w:rPr>
        <w:t xml:space="preserve">3.4.2. Осуществлять сборку и апробацию моделей элементов систем автоматизации с учетом специфики технологических процессов:</w:t>
      </w:r>
    </w:p>
    <w:p>
      <w:pPr>
        <w:pStyle w:val="0"/>
        <w:spacing w:before="200" w:line-rule="auto"/>
        <w:ind w:firstLine="540"/>
        <w:jc w:val="both"/>
      </w:pPr>
      <w:r>
        <w:rPr>
          <w:sz w:val="20"/>
        </w:rPr>
        <w:t xml:space="preserve">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p>
      <w:pPr>
        <w:pStyle w:val="0"/>
        <w:spacing w:before="200" w:line-rule="auto"/>
        <w:ind w:firstLine="540"/>
        <w:jc w:val="both"/>
      </w:pPr>
      <w:r>
        <w:rPr>
          <w:sz w:val="20"/>
        </w:rPr>
        <w:t xml:space="preserve">ПК 2.2. Осуществлять монтаж и наладку модели элементов систем автоматизации на основе разработанной технической документации.</w:t>
      </w:r>
    </w:p>
    <w:p>
      <w:pPr>
        <w:pStyle w:val="0"/>
        <w:spacing w:before="200" w:line-rule="auto"/>
        <w:ind w:firstLine="540"/>
        <w:jc w:val="both"/>
      </w:pPr>
      <w:r>
        <w:rPr>
          <w:sz w:val="20"/>
        </w:rPr>
        <w:t xml:space="preserve">ПК 2.3. Проводить испытания модели элементов систем автоматизации в реальных условиях с целью подтверждения работоспособности и возможной оптимизации.</w:t>
      </w:r>
    </w:p>
    <w:p>
      <w:pPr>
        <w:pStyle w:val="0"/>
        <w:spacing w:before="200" w:line-rule="auto"/>
        <w:ind w:firstLine="540"/>
        <w:jc w:val="both"/>
      </w:pPr>
      <w:r>
        <w:rPr>
          <w:sz w:val="20"/>
        </w:rPr>
        <w:t xml:space="preserve">3.4.3. Организовывать монтаж, наладку и техническое обслуживание систем и средств автоматизации:</w:t>
      </w:r>
    </w:p>
    <w:p>
      <w:pPr>
        <w:pStyle w:val="0"/>
        <w:spacing w:before="200" w:line-rule="auto"/>
        <w:ind w:firstLine="540"/>
        <w:jc w:val="both"/>
      </w:pPr>
      <w:r>
        <w:rPr>
          <w:sz w:val="20"/>
        </w:rPr>
        <w:t xml:space="preserve">ПК 3.1. Планировать работы по монтажу, наладке и техническому обслуживанию систем и средств автоматизации на основе организационно-распорядительных документов и требований технической документации.</w:t>
      </w:r>
    </w:p>
    <w:p>
      <w:pPr>
        <w:pStyle w:val="0"/>
        <w:spacing w:before="200" w:line-rule="auto"/>
        <w:ind w:firstLine="540"/>
        <w:jc w:val="both"/>
      </w:pPr>
      <w:r>
        <w:rPr>
          <w:sz w:val="20"/>
        </w:rPr>
        <w:t xml:space="preserve">ПК 3.2. Организовывать материально-техническое обеспечение работ по монтажу, наладке и техническому обслуживанию систем и средств автоматизации.</w:t>
      </w:r>
    </w:p>
    <w:p>
      <w:pPr>
        <w:pStyle w:val="0"/>
        <w:spacing w:before="200" w:line-rule="auto"/>
        <w:ind w:firstLine="540"/>
        <w:jc w:val="both"/>
      </w:pPr>
      <w:r>
        <w:rPr>
          <w:sz w:val="20"/>
        </w:rPr>
        <w:t xml:space="preserve">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p>
    <w:p>
      <w:pPr>
        <w:pStyle w:val="0"/>
        <w:spacing w:before="200" w:line-rule="auto"/>
        <w:ind w:firstLine="540"/>
        <w:jc w:val="both"/>
      </w:pPr>
      <w:r>
        <w:rPr>
          <w:sz w:val="20"/>
        </w:rPr>
        <w:t xml:space="preserve">ПК 3.4. Организовывать выполнение производственных заданий подчиненным персоналом.</w:t>
      </w:r>
    </w:p>
    <w:p>
      <w:pPr>
        <w:pStyle w:val="0"/>
        <w:spacing w:before="200" w:line-rule="auto"/>
        <w:ind w:firstLine="540"/>
        <w:jc w:val="both"/>
      </w:pPr>
      <w:r>
        <w:rPr>
          <w:sz w:val="20"/>
        </w:rPr>
        <w:t xml:space="preserve">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p>
    <w:p>
      <w:pPr>
        <w:pStyle w:val="0"/>
        <w:spacing w:before="200" w:line-rule="auto"/>
        <w:ind w:firstLine="540"/>
        <w:jc w:val="both"/>
      </w:pPr>
      <w:r>
        <w:rPr>
          <w:sz w:val="20"/>
        </w:rPr>
        <w:t xml:space="preserve">3.4.4. Осуществлять текущий мониторинг состояния систем автоматизации:</w:t>
      </w:r>
    </w:p>
    <w:p>
      <w:pPr>
        <w:pStyle w:val="0"/>
        <w:spacing w:before="200" w:line-rule="auto"/>
        <w:ind w:firstLine="540"/>
        <w:jc w:val="both"/>
      </w:pPr>
      <w:r>
        <w:rPr>
          <w:sz w:val="20"/>
        </w:rPr>
        <w:t xml:space="preserve">ПК 4.1. 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p>
    <w:p>
      <w:pPr>
        <w:pStyle w:val="0"/>
        <w:spacing w:before="200" w:line-rule="auto"/>
        <w:ind w:firstLine="540"/>
        <w:jc w:val="both"/>
      </w:pPr>
      <w:r>
        <w:rPr>
          <w:sz w:val="20"/>
        </w:rPr>
        <w:t xml:space="preserve">ПК 4.2. Осуществлять диагностику причин возможных неисправностей и отказов систем для выбора методов и способов их устранения</w:t>
      </w:r>
    </w:p>
    <w:p>
      <w:pPr>
        <w:pStyle w:val="0"/>
        <w:spacing w:before="200" w:line-rule="auto"/>
        <w:ind w:firstLine="540"/>
        <w:jc w:val="both"/>
      </w:pPr>
      <w:r>
        <w:rPr>
          <w:sz w:val="20"/>
        </w:rPr>
        <w:t xml:space="preserve">ПК 4.3. Организовывать работы по устранению неполадок, отказов оборудования и ремонту систем в рамках своей компетенции.</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82"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25 Ракетно-космическая промышленность; 26 Химическое, химико-технологическое производство; 28 Производство машин и оборудования; 29 Производство электрооборудования, электронного и оптического оборудования; 31 Автомобилестроение; 32 Авиастроение;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25 Ракетно-космическая промышленность; 26 Химическое, химико-технологическое производство; 28 Производство машин и оборудования; 29 Производство электрооборудования, электронного и оптического оборудования; 31 Автомобилестроение; 32 Авиастроение;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25 Ракетно-космическая промышленность; 26 Химическое, химико-технологическое производство; 28 Производство машин и оборудования; 29 Производство электрооборудования, электронного и оптического оборудования; 31 Автомобилестроение; 32 Авиастроение;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w:history="0" r:id="rId31"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&lt;5&gt;.</w:t>
      </w:r>
    </w:p>
    <w:p>
      <w:pPr>
        <w:pStyle w:val="0"/>
        <w:jc w:val="both"/>
      </w:pPr>
      <w:r>
        <w:rPr>
          <w:sz w:val="20"/>
        </w:rPr>
        <w:t xml:space="preserve">(п. 4.5 в ред. </w:t>
      </w:r>
      <w:hyperlink w:history="0" r:id="rId3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Бюджетный </w:t>
      </w:r>
      <w:hyperlink w:history="0" r:id="rId33"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&lt;5&gt;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w:t>
      </w:r>
    </w:p>
    <w:p>
      <w:pPr>
        <w:pStyle w:val="0"/>
        <w:jc w:val="right"/>
      </w:pPr>
      <w:r>
        <w:rPr>
          <w:sz w:val="20"/>
        </w:rPr>
        <w:t xml:space="preserve">15.02.14 Оснащение средствами</w:t>
      </w:r>
    </w:p>
    <w:p>
      <w:pPr>
        <w:pStyle w:val="0"/>
        <w:jc w:val="right"/>
      </w:pPr>
      <w:r>
        <w:rPr>
          <w:sz w:val="20"/>
        </w:rPr>
        <w:t xml:space="preserve">автоматизации технологических</w:t>
      </w:r>
    </w:p>
    <w:p>
      <w:pPr>
        <w:pStyle w:val="0"/>
        <w:jc w:val="right"/>
      </w:pPr>
      <w:r>
        <w:rPr>
          <w:sz w:val="20"/>
        </w:rPr>
        <w:t xml:space="preserve">процессов и производств (по отраслям)</w:t>
      </w:r>
    </w:p>
    <w:p>
      <w:pPr>
        <w:pStyle w:val="0"/>
        <w:jc w:val="both"/>
      </w:pPr>
      <w:r>
        <w:rPr>
          <w:sz w:val="20"/>
        </w:rPr>
      </w:r>
    </w:p>
    <w:bookmarkStart w:id="229" w:name="P229"/>
    <w:bookmarkEnd w:id="229"/>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15.02.14 ОСНАЩЕНИЕ СРЕДСТВАМИ</w:t>
      </w:r>
    </w:p>
    <w:p>
      <w:pPr>
        <w:pStyle w:val="2"/>
        <w:jc w:val="center"/>
      </w:pPr>
      <w:r>
        <w:rPr>
          <w:sz w:val="20"/>
        </w:rPr>
        <w:t xml:space="preserve">АВТОМАТИЗАЦИИ ТЕХНОЛОГИЧЕСКИХ ПРОЦЕССОВ</w:t>
      </w:r>
    </w:p>
    <w:p>
      <w:pPr>
        <w:pStyle w:val="2"/>
        <w:jc w:val="center"/>
      </w:pPr>
      <w:r>
        <w:rPr>
          <w:sz w:val="20"/>
        </w:rPr>
        <w:t xml:space="preserve">И ПРОИЗВОДСТВ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6803"/>
      </w:tblGrid>
      <w:tr>
        <w:tc>
          <w:tcPr>
            <w:tcW w:w="2324" w:type="dxa"/>
          </w:tcPr>
          <w:p>
            <w:pPr>
              <w:pStyle w:val="0"/>
              <w:jc w:val="center"/>
            </w:pPr>
            <w:r>
              <w:rPr>
                <w:sz w:val="20"/>
              </w:rPr>
              <w:t xml:space="preserve">Код профессионального стандарта</w:t>
            </w:r>
          </w:p>
        </w:tc>
        <w:tc>
          <w:tcPr>
            <w:tcW w:w="6803" w:type="dxa"/>
          </w:tcPr>
          <w:p>
            <w:pPr>
              <w:pStyle w:val="0"/>
              <w:jc w:val="center"/>
            </w:pPr>
            <w:r>
              <w:rPr>
                <w:sz w:val="20"/>
              </w:rPr>
              <w:t xml:space="preserve">Наименование профессионального стандарта</w:t>
            </w:r>
          </w:p>
        </w:tc>
      </w:tr>
      <w:tr>
        <w:tc>
          <w:tcPr>
            <w:tcW w:w="2324" w:type="dxa"/>
          </w:tcPr>
          <w:p>
            <w:pPr>
              <w:pStyle w:val="0"/>
            </w:pPr>
            <w:r>
              <w:rPr>
                <w:sz w:val="20"/>
              </w:rPr>
              <w:t xml:space="preserve">28.003</w:t>
            </w:r>
          </w:p>
        </w:tc>
        <w:tc>
          <w:tcPr>
            <w:tcW w:w="6803" w:type="dxa"/>
          </w:tcPr>
          <w:p>
            <w:pPr>
              <w:pStyle w:val="0"/>
              <w:jc w:val="both"/>
            </w:pPr>
            <w:r>
              <w:rPr>
                <w:sz w:val="20"/>
              </w:rPr>
              <w:t xml:space="preserve">Профессиональный </w:t>
            </w:r>
            <w:hyperlink w:history="0" r:id="rId34" w:tooltip="Приказ Минтруда России от 08.09.2015 N 606н &quot;Об утверждении профессионального стандарта &quot;Специалист по автоматизации и механизации технологических процессов механосборочного производства&quot; (Зарегистрировано в Минюсте России 24.09.2015 N 38991) ------------ Утратил силу или отменен {КонсультантПлюс}">
              <w:r>
                <w:rPr>
                  <w:sz w:val="20"/>
                  <w:color w:val="0000ff"/>
                </w:rPr>
                <w:t xml:space="preserve">стандарт</w:t>
              </w:r>
            </w:hyperlink>
            <w:r>
              <w:rPr>
                <w:sz w:val="20"/>
              </w:rPr>
              <w:t xml:space="preserve"> "Специалист по автоматизации и механизации технологических процессов механосборочного производства", утвержден приказом Министерства труда и социальной защиты Российской Федерации от 8 сентября 2015 г. N 606н (зарегистрирован Министерством юстиции Российской Федерации 24 сентября 2015 г., регистрационный N 38991)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w:t>
      </w:r>
    </w:p>
    <w:p>
      <w:pPr>
        <w:pStyle w:val="0"/>
        <w:jc w:val="right"/>
      </w:pPr>
      <w:r>
        <w:rPr>
          <w:sz w:val="20"/>
        </w:rPr>
        <w:t xml:space="preserve">15.02.14 Оснащение средствами</w:t>
      </w:r>
    </w:p>
    <w:p>
      <w:pPr>
        <w:pStyle w:val="0"/>
        <w:jc w:val="right"/>
      </w:pPr>
      <w:r>
        <w:rPr>
          <w:sz w:val="20"/>
        </w:rPr>
        <w:t xml:space="preserve">автоматизации технологических</w:t>
      </w:r>
    </w:p>
    <w:p>
      <w:pPr>
        <w:pStyle w:val="0"/>
        <w:jc w:val="right"/>
      </w:pPr>
      <w:r>
        <w:rPr>
          <w:sz w:val="20"/>
        </w:rPr>
        <w:t xml:space="preserve">процессов и производств (по отраслям)</w:t>
      </w:r>
    </w:p>
    <w:p>
      <w:pPr>
        <w:pStyle w:val="0"/>
        <w:jc w:val="both"/>
      </w:pPr>
      <w:r>
        <w:rPr>
          <w:sz w:val="20"/>
        </w:rPr>
      </w:r>
    </w:p>
    <w:bookmarkStart w:id="252" w:name="P252"/>
    <w:bookmarkEnd w:id="252"/>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15.02.14</w:t>
      </w:r>
    </w:p>
    <w:p>
      <w:pPr>
        <w:pStyle w:val="2"/>
        <w:jc w:val="center"/>
      </w:pPr>
      <w:r>
        <w:rPr>
          <w:sz w:val="20"/>
        </w:rPr>
        <w:t xml:space="preserve">ОСНАЩЕНИЕ СРЕДСТВАМИ АВТОМАТИЗАЦИИ ТЕХНОЛОГИЧЕСКИХ</w:t>
      </w:r>
    </w:p>
    <w:p>
      <w:pPr>
        <w:pStyle w:val="2"/>
        <w:jc w:val="center"/>
      </w:pPr>
      <w:r>
        <w:rPr>
          <w:sz w:val="20"/>
        </w:rPr>
        <w:t xml:space="preserve">ПРОЦЕССОВ И ПРОИЗВОДСТВ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62"/>
        <w:gridCol w:w="4516"/>
      </w:tblGrid>
      <w:tr>
        <w:tc>
          <w:tcPr>
            <w:tcW w:w="4562" w:type="dxa"/>
          </w:tcPr>
          <w:p>
            <w:pPr>
              <w:pStyle w:val="0"/>
              <w:jc w:val="center"/>
            </w:pPr>
            <w:r>
              <w:rPr>
                <w:sz w:val="20"/>
              </w:rPr>
              <w:t xml:space="preserve">Код по </w:t>
            </w:r>
            <w:hyperlink w:history="0" r:id="rId3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16" w:type="dxa"/>
          </w:tcPr>
          <w:p>
            <w:pPr>
              <w:pStyle w:val="0"/>
              <w:jc w:val="center"/>
            </w:pPr>
            <w:r>
              <w:rPr>
                <w:sz w:val="20"/>
              </w:rPr>
              <w:t xml:space="preserve">Наименование профессий рабочих, должностей служащих</w:t>
            </w:r>
          </w:p>
        </w:tc>
      </w:tr>
      <w:tr>
        <w:tc>
          <w:tcPr>
            <w:tcW w:w="4562" w:type="dxa"/>
          </w:tcPr>
          <w:p>
            <w:pPr>
              <w:pStyle w:val="0"/>
              <w:jc w:val="center"/>
            </w:pPr>
            <w:r>
              <w:rPr>
                <w:sz w:val="20"/>
              </w:rPr>
              <w:t xml:space="preserve">1</w:t>
            </w:r>
          </w:p>
        </w:tc>
        <w:tc>
          <w:tcPr>
            <w:tcW w:w="4516" w:type="dxa"/>
          </w:tcPr>
          <w:p>
            <w:pPr>
              <w:pStyle w:val="0"/>
              <w:jc w:val="center"/>
            </w:pPr>
            <w:r>
              <w:rPr>
                <w:sz w:val="20"/>
              </w:rPr>
              <w:t xml:space="preserve">2</w:t>
            </w:r>
          </w:p>
        </w:tc>
      </w:tr>
      <w:tr>
        <w:tc>
          <w:tcPr>
            <w:tcW w:w="4562" w:type="dxa"/>
          </w:tcPr>
          <w:p>
            <w:pPr>
              <w:pStyle w:val="0"/>
              <w:jc w:val="center"/>
            </w:pPr>
            <w:hyperlink w:history="0" r:id="rId3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18494</w:t>
              </w:r>
            </w:hyperlink>
          </w:p>
        </w:tc>
        <w:tc>
          <w:tcPr>
            <w:tcW w:w="4516" w:type="dxa"/>
          </w:tcPr>
          <w:p>
            <w:pPr>
              <w:pStyle w:val="0"/>
              <w:jc w:val="center"/>
            </w:pPr>
            <w:r>
              <w:rPr>
                <w:sz w:val="20"/>
              </w:rPr>
              <w:t xml:space="preserve">Слесарь по контрольно-измерительным приборам и автоматике</w:t>
            </w:r>
          </w:p>
        </w:tc>
      </w:tr>
      <w:tr>
        <w:tc>
          <w:tcPr>
            <w:tcW w:w="4562" w:type="dxa"/>
          </w:tcPr>
          <w:p>
            <w:pPr>
              <w:pStyle w:val="0"/>
              <w:jc w:val="center"/>
            </w:pPr>
            <w:hyperlink w:history="0" r:id="rId3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14919</w:t>
              </w:r>
            </w:hyperlink>
          </w:p>
        </w:tc>
        <w:tc>
          <w:tcPr>
            <w:tcW w:w="4516" w:type="dxa"/>
          </w:tcPr>
          <w:p>
            <w:pPr>
              <w:pStyle w:val="0"/>
              <w:jc w:val="center"/>
            </w:pPr>
            <w:r>
              <w:rPr>
                <w:sz w:val="20"/>
              </w:rPr>
              <w:t xml:space="preserve">Наладчик контрольно-измерительных приборов и автоматики</w:t>
            </w:r>
          </w:p>
        </w:tc>
      </w:tr>
      <w:tr>
        <w:tc>
          <w:tcPr>
            <w:tcW w:w="4562" w:type="dxa"/>
          </w:tcPr>
          <w:p>
            <w:pPr>
              <w:pStyle w:val="0"/>
              <w:jc w:val="center"/>
            </w:pPr>
            <w:hyperlink w:history="0" r:id="rId3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14899</w:t>
              </w:r>
            </w:hyperlink>
          </w:p>
        </w:tc>
        <w:tc>
          <w:tcPr>
            <w:tcW w:w="4516" w:type="dxa"/>
          </w:tcPr>
          <w:p>
            <w:pPr>
              <w:pStyle w:val="0"/>
              <w:jc w:val="center"/>
            </w:pPr>
            <w:r>
              <w:rPr>
                <w:sz w:val="20"/>
              </w:rPr>
              <w:t xml:space="preserve">Наладчик автоматических линий и агрегатных станков</w:t>
            </w:r>
          </w:p>
        </w:tc>
      </w:tr>
      <w:tr>
        <w:tc>
          <w:tcPr>
            <w:tcW w:w="4562" w:type="dxa"/>
          </w:tcPr>
          <w:p>
            <w:pPr>
              <w:pStyle w:val="0"/>
              <w:jc w:val="center"/>
            </w:pPr>
            <w:hyperlink w:history="0" r:id="rId3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14901</w:t>
              </w:r>
            </w:hyperlink>
          </w:p>
        </w:tc>
        <w:tc>
          <w:tcPr>
            <w:tcW w:w="4516" w:type="dxa"/>
          </w:tcPr>
          <w:p>
            <w:pPr>
              <w:pStyle w:val="0"/>
              <w:jc w:val="center"/>
            </w:pPr>
            <w:r>
              <w:rPr>
                <w:sz w:val="20"/>
              </w:rPr>
              <w:t xml:space="preserve">Наладчик автоматов и полуавтоматов</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ФГОС СПО по специальности</w:t>
      </w:r>
    </w:p>
    <w:p>
      <w:pPr>
        <w:pStyle w:val="0"/>
        <w:jc w:val="right"/>
      </w:pPr>
      <w:r>
        <w:rPr>
          <w:sz w:val="20"/>
        </w:rPr>
        <w:t xml:space="preserve">15.02.14 Оснащение средствами</w:t>
      </w:r>
    </w:p>
    <w:p>
      <w:pPr>
        <w:pStyle w:val="0"/>
        <w:jc w:val="right"/>
      </w:pPr>
      <w:r>
        <w:rPr>
          <w:sz w:val="20"/>
        </w:rPr>
        <w:t xml:space="preserve">автоматизации технологических</w:t>
      </w:r>
    </w:p>
    <w:p>
      <w:pPr>
        <w:pStyle w:val="0"/>
        <w:jc w:val="right"/>
      </w:pPr>
      <w:r>
        <w:rPr>
          <w:sz w:val="20"/>
        </w:rPr>
        <w:t xml:space="preserve">процессов и производств (по отраслям)</w:t>
      </w:r>
    </w:p>
    <w:p>
      <w:pPr>
        <w:pStyle w:val="0"/>
        <w:jc w:val="both"/>
      </w:pPr>
      <w:r>
        <w:rPr>
          <w:sz w:val="20"/>
        </w:rPr>
      </w:r>
    </w:p>
    <w:bookmarkStart w:id="282" w:name="P282"/>
    <w:bookmarkEnd w:id="282"/>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15.02.14 ОСНАЩЕНИЕ СРЕДСТВАМИ</w:t>
      </w:r>
    </w:p>
    <w:p>
      <w:pPr>
        <w:pStyle w:val="2"/>
        <w:jc w:val="center"/>
      </w:pPr>
      <w:r>
        <w:rPr>
          <w:sz w:val="20"/>
        </w:rPr>
        <w:t xml:space="preserve">АВТОМАТИЗАЦИИ ТЕХНОЛОГИЧЕСКИХ ПРОЦЕССОВ</w:t>
      </w:r>
    </w:p>
    <w:p>
      <w:pPr>
        <w:pStyle w:val="2"/>
        <w:jc w:val="center"/>
      </w:pPr>
      <w:r>
        <w:rPr>
          <w:sz w:val="20"/>
        </w:rPr>
        <w:t xml:space="preserve">И ПРОИЗВОДСТВ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2"/>
        <w:gridCol w:w="6072"/>
      </w:tblGrid>
      <w:tr>
        <w:tc>
          <w:tcPr>
            <w:tcW w:w="2942" w:type="dxa"/>
          </w:tcPr>
          <w:p>
            <w:pPr>
              <w:pStyle w:val="0"/>
              <w:jc w:val="center"/>
            </w:pPr>
            <w:r>
              <w:rPr>
                <w:sz w:val="20"/>
              </w:rPr>
              <w:t xml:space="preserve">Основной вид деятельности</w:t>
            </w:r>
          </w:p>
        </w:tc>
        <w:tc>
          <w:tcPr>
            <w:tcW w:w="6072" w:type="dxa"/>
          </w:tcPr>
          <w:p>
            <w:pPr>
              <w:pStyle w:val="0"/>
              <w:jc w:val="center"/>
            </w:pPr>
            <w:r>
              <w:rPr>
                <w:sz w:val="20"/>
              </w:rPr>
              <w:t xml:space="preserve">Требования к знаниям, умениям, практическому опыту</w:t>
            </w:r>
          </w:p>
        </w:tc>
      </w:tr>
      <w:tr>
        <w:tc>
          <w:tcPr>
            <w:tcW w:w="2942" w:type="dxa"/>
          </w:tcPr>
          <w:p>
            <w:pPr>
              <w:pStyle w:val="0"/>
            </w:pPr>
            <w:r>
              <w:rPr>
                <w:sz w:val="20"/>
              </w:rPr>
              <w:t xml:space="preserve">Осуществлять разработку и компьютерное моделирование элементов систем автоматизации с учетом специфики технологических процессов</w:t>
            </w:r>
          </w:p>
        </w:tc>
        <w:tc>
          <w:tcPr>
            <w:tcW w:w="6072" w:type="dxa"/>
          </w:tcPr>
          <w:p>
            <w:pPr>
              <w:pStyle w:val="0"/>
            </w:pPr>
            <w:r>
              <w:rPr>
                <w:sz w:val="20"/>
              </w:rPr>
              <w:t xml:space="preserve">знать:</w:t>
            </w:r>
          </w:p>
          <w:p>
            <w:pPr>
              <w:pStyle w:val="0"/>
              <w:ind w:firstLine="283"/>
            </w:pPr>
            <w:r>
              <w:rPr>
                <w:sz w:val="20"/>
              </w:rPr>
              <w:t xml:space="preserve">назначение элементов и блоков систем управления, особенности их работы, возможности практического применения, основные динамические характеристики элементов и систем элементов управления;</w:t>
            </w:r>
          </w:p>
          <w:p>
            <w:pPr>
              <w:pStyle w:val="0"/>
              <w:ind w:firstLine="283"/>
            </w:pPr>
            <w:r>
              <w:rPr>
                <w:sz w:val="20"/>
              </w:rPr>
              <w:t xml:space="preserve">технические характеристики элементов систем автоматизации, принципиальные электрические схемы;</w:t>
            </w:r>
          </w:p>
          <w:p>
            <w:pPr>
              <w:pStyle w:val="0"/>
              <w:ind w:firstLine="283"/>
            </w:pPr>
            <w:r>
              <w:rPr>
                <w:sz w:val="20"/>
              </w:rPr>
              <w:t xml:space="preserve">принципы и методы автоматизированного проектирования технических систем.</w:t>
            </w:r>
          </w:p>
          <w:p>
            <w:pPr>
              <w:pStyle w:val="0"/>
            </w:pPr>
            <w:r>
              <w:rPr>
                <w:sz w:val="20"/>
              </w:rPr>
              <w:t xml:space="preserve">уметь:</w:t>
            </w:r>
          </w:p>
          <w:p>
            <w:pPr>
              <w:pStyle w:val="0"/>
              <w:ind w:firstLine="283"/>
            </w:pPr>
            <w:r>
              <w:rPr>
                <w:sz w:val="20"/>
              </w:rPr>
              <w:t xml:space="preserve">анализировать технические проекты и другую техническую документацию для выбора программного обеспечения для создания модели элементов систем автоматизации.</w:t>
            </w:r>
          </w:p>
          <w:p>
            <w:pPr>
              <w:pStyle w:val="0"/>
            </w:pPr>
            <w:r>
              <w:rPr>
                <w:sz w:val="20"/>
              </w:rPr>
              <w:t xml:space="preserve">иметь практический опыт в:</w:t>
            </w:r>
          </w:p>
          <w:p>
            <w:pPr>
              <w:pStyle w:val="0"/>
              <w:ind w:firstLine="283"/>
            </w:pPr>
            <w:r>
              <w:rPr>
                <w:sz w:val="20"/>
              </w:rPr>
              <w:t xml:space="preserve">анализе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p>
            <w:pPr>
              <w:pStyle w:val="0"/>
              <w:ind w:firstLine="283"/>
            </w:pPr>
            <w:r>
              <w:rPr>
                <w:sz w:val="20"/>
              </w:rPr>
              <w:t xml:space="preserve">разработке виртуальной модели элементов систем автоматизации на основе выбранного программного обеспечения и технического задания;</w:t>
            </w:r>
          </w:p>
          <w:p>
            <w:pPr>
              <w:pStyle w:val="0"/>
              <w:ind w:firstLine="283"/>
            </w:pPr>
            <w:r>
              <w:rPr>
                <w:sz w:val="20"/>
              </w:rPr>
              <w:t xml:space="preserve">проведении виртуального тестирования разработанной модели элементов систем автоматизации для оценки функциональности компонентов;</w:t>
            </w:r>
          </w:p>
          <w:p>
            <w:pPr>
              <w:pStyle w:val="0"/>
              <w:ind w:firstLine="283"/>
            </w:pPr>
            <w:r>
              <w:rPr>
                <w:sz w:val="20"/>
              </w:rPr>
              <w:t xml:space="preserve">формировании пакета технической документации на разработанную модель элементов систем автоматизации.</w:t>
            </w:r>
          </w:p>
        </w:tc>
      </w:tr>
      <w:tr>
        <w:tc>
          <w:tcPr>
            <w:tcW w:w="2942" w:type="dxa"/>
          </w:tcPr>
          <w:p>
            <w:pPr>
              <w:pStyle w:val="0"/>
            </w:pPr>
            <w:r>
              <w:rPr>
                <w:sz w:val="20"/>
              </w:rPr>
              <w:t xml:space="preserve">Осуществлять сборку и апробацию моделей элементов систем автоматизации с учетом специфики технологических процессов</w:t>
            </w:r>
          </w:p>
        </w:tc>
        <w:tc>
          <w:tcPr>
            <w:tcW w:w="6072" w:type="dxa"/>
          </w:tcPr>
          <w:p>
            <w:pPr>
              <w:pStyle w:val="0"/>
            </w:pPr>
            <w:r>
              <w:rPr>
                <w:sz w:val="20"/>
              </w:rPr>
              <w:t xml:space="preserve">знать:</w:t>
            </w:r>
          </w:p>
          <w:p>
            <w:pPr>
              <w:pStyle w:val="0"/>
              <w:ind w:firstLine="283"/>
            </w:pPr>
            <w:r>
              <w:rPr>
                <w:sz w:val="20"/>
              </w:rPr>
              <w:t xml:space="preserve">теоретические основы и принципы построения автоматизированных систем управления;</w:t>
            </w:r>
          </w:p>
          <w:p>
            <w:pPr>
              <w:pStyle w:val="0"/>
              <w:ind w:firstLine="283"/>
            </w:pPr>
            <w:r>
              <w:rPr>
                <w:sz w:val="20"/>
              </w:rPr>
              <w:t xml:space="preserve">типовые схемы автоматизации основных технологических процессов отрасли;</w:t>
            </w:r>
          </w:p>
          <w:p>
            <w:pPr>
              <w:pStyle w:val="0"/>
              <w:ind w:firstLine="283"/>
            </w:pPr>
            <w:r>
              <w:rPr>
                <w:sz w:val="20"/>
              </w:rPr>
              <w:t xml:space="preserve">структурно-алгоритмичную организацию систем управления и их основные функциональные модули;</w:t>
            </w:r>
          </w:p>
          <w:p>
            <w:pPr>
              <w:pStyle w:val="0"/>
              <w:ind w:firstLine="283"/>
            </w:pPr>
            <w:r>
              <w:rPr>
                <w:sz w:val="20"/>
              </w:rPr>
              <w:t xml:space="preserve">устройство, схемные и конструктивные особенности элементов;</w:t>
            </w:r>
          </w:p>
          <w:p>
            <w:pPr>
              <w:pStyle w:val="0"/>
              <w:ind w:firstLine="283"/>
            </w:pPr>
            <w:r>
              <w:rPr>
                <w:sz w:val="20"/>
              </w:rPr>
              <w:t xml:space="preserve">метрологическое обеспечение автоматизированных систем;</w:t>
            </w:r>
          </w:p>
          <w:p>
            <w:pPr>
              <w:pStyle w:val="0"/>
              <w:ind w:firstLine="283"/>
            </w:pPr>
            <w:r>
              <w:rPr>
                <w:sz w:val="20"/>
              </w:rPr>
              <w:t xml:space="preserve">нормативные требования по проведению монтажных и наладочных работ автоматизированных систем;</w:t>
            </w:r>
          </w:p>
          <w:p>
            <w:pPr>
              <w:pStyle w:val="0"/>
              <w:ind w:firstLine="283"/>
            </w:pPr>
            <w:r>
              <w:rPr>
                <w:sz w:val="20"/>
              </w:rPr>
              <w:t xml:space="preserve">технологию монтажа и наладки оборудования автоматизированных систем с учетом специфики технологических процессов;</w:t>
            </w:r>
          </w:p>
          <w:p>
            <w:pPr>
              <w:pStyle w:val="0"/>
              <w:ind w:firstLine="283"/>
            </w:pPr>
            <w:r>
              <w:rPr>
                <w:sz w:val="20"/>
              </w:rPr>
              <w:t xml:space="preserve">методы оптимизации работы элементов автоматизированных систем.</w:t>
            </w:r>
          </w:p>
          <w:p>
            <w:pPr>
              <w:pStyle w:val="0"/>
            </w:pPr>
            <w:r>
              <w:rPr>
                <w:sz w:val="20"/>
              </w:rPr>
              <w:t xml:space="preserve">уметь:</w:t>
            </w:r>
          </w:p>
          <w:p>
            <w:pPr>
              <w:pStyle w:val="0"/>
              <w:ind w:firstLine="283"/>
            </w:pPr>
            <w:r>
              <w:rPr>
                <w:sz w:val="20"/>
              </w:rPr>
              <w:t xml:space="preserve">анализировать техническую документацию на выполнение монтажных работ с целью определения эффективности методов монтажа и рационального выбора элементной базы;</w:t>
            </w:r>
          </w:p>
          <w:p>
            <w:pPr>
              <w:pStyle w:val="0"/>
              <w:ind w:firstLine="283"/>
            </w:pPr>
            <w:r>
              <w:rPr>
                <w:sz w:val="20"/>
              </w:rPr>
              <w:t xml:space="preserve">читать принципиальные структурные схемы, схемы автоматизации, схемы соединений и подключений;</w:t>
            </w:r>
          </w:p>
          <w:p>
            <w:pPr>
              <w:pStyle w:val="0"/>
              <w:ind w:firstLine="283"/>
            </w:pPr>
            <w:r>
              <w:rPr>
                <w:sz w:val="20"/>
              </w:rPr>
              <w:t xml:space="preserve">подбирать оборудование, элементную базу и средства измерения систем автоматизации в соответствии с условиями технического задания;</w:t>
            </w:r>
          </w:p>
          <w:p>
            <w:pPr>
              <w:pStyle w:val="0"/>
              <w:ind w:firstLine="283"/>
            </w:pPr>
            <w:r>
              <w:rPr>
                <w:sz w:val="20"/>
              </w:rPr>
              <w:t xml:space="preserve">оценивать качество моделей элементов систем автоматизации;</w:t>
            </w:r>
          </w:p>
          <w:p>
            <w:pPr>
              <w:pStyle w:val="0"/>
              <w:ind w:firstLine="283"/>
            </w:pPr>
            <w:r>
              <w:rPr>
                <w:sz w:val="20"/>
              </w:rPr>
              <w:t xml:space="preserve">выполнять монтажные работы проверенных моделей элементов систем автоматизации на основе разработанной технической документацией;</w:t>
            </w:r>
          </w:p>
          <w:p>
            <w:pPr>
              <w:pStyle w:val="0"/>
              <w:ind w:firstLine="283"/>
            </w:pPr>
            <w:r>
              <w:rPr>
                <w:sz w:val="20"/>
              </w:rPr>
              <w:t xml:space="preserve">выбирать необходимые средства измерений и автоматизации с обоснованием выбора;</w:t>
            </w:r>
          </w:p>
          <w:p>
            <w:pPr>
              <w:pStyle w:val="0"/>
              <w:ind w:firstLine="283"/>
            </w:pPr>
            <w:r>
              <w:rPr>
                <w:sz w:val="20"/>
              </w:rPr>
              <w:t xml:space="preserve">производить наладку моделей элементов систем автоматизации;</w:t>
            </w:r>
          </w:p>
          <w:p>
            <w:pPr>
              <w:pStyle w:val="0"/>
              <w:ind w:firstLine="283"/>
            </w:pPr>
            <w:r>
              <w:rPr>
                <w:sz w:val="20"/>
              </w:rPr>
              <w:t xml:space="preserve">проводить испытания моделей элементов систем автоматизации с использованием контрольно-диагностических приборов, с целью подтверждения их работоспособности и адекватности.</w:t>
            </w:r>
          </w:p>
          <w:p>
            <w:pPr>
              <w:pStyle w:val="0"/>
            </w:pPr>
            <w:r>
              <w:rPr>
                <w:sz w:val="20"/>
              </w:rPr>
              <w:t xml:space="preserve">иметь практический опыт в:</w:t>
            </w:r>
          </w:p>
          <w:p>
            <w:pPr>
              <w:pStyle w:val="0"/>
              <w:ind w:firstLine="283"/>
            </w:pPr>
            <w:r>
              <w:rPr>
                <w:sz w:val="20"/>
              </w:rPr>
              <w:t xml:space="preserve">осуществлении 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p>
            <w:pPr>
              <w:pStyle w:val="0"/>
              <w:ind w:firstLine="283"/>
            </w:pPr>
            <w:r>
              <w:rPr>
                <w:sz w:val="20"/>
              </w:rPr>
              <w:t xml:space="preserve">осуществлении монтажа и наладки модели элементов систем автоматизации на основе разработанной технической документации;</w:t>
            </w:r>
          </w:p>
          <w:p>
            <w:pPr>
              <w:pStyle w:val="0"/>
              <w:ind w:firstLine="283"/>
            </w:pPr>
            <w:r>
              <w:rPr>
                <w:sz w:val="20"/>
              </w:rPr>
              <w:t xml:space="preserve">проведении испытаний модели элементов систем автоматизации в реальных условиях с целью подтверждения работоспособности и возможной оптимизации.</w:t>
            </w:r>
          </w:p>
        </w:tc>
      </w:tr>
      <w:tr>
        <w:tc>
          <w:tcPr>
            <w:tcW w:w="2942" w:type="dxa"/>
          </w:tcPr>
          <w:p>
            <w:pPr>
              <w:pStyle w:val="0"/>
            </w:pPr>
            <w:r>
              <w:rPr>
                <w:sz w:val="20"/>
              </w:rPr>
              <w:t xml:space="preserve">Организовывать монтаж, наладку и техническое обслуживание систем и средств автоматизации</w:t>
            </w:r>
          </w:p>
        </w:tc>
        <w:tc>
          <w:tcPr>
            <w:tcW w:w="6072" w:type="dxa"/>
          </w:tcPr>
          <w:p>
            <w:pPr>
              <w:pStyle w:val="0"/>
            </w:pPr>
            <w:r>
              <w:rPr>
                <w:sz w:val="20"/>
              </w:rPr>
              <w:t xml:space="preserve">знать:</w:t>
            </w:r>
          </w:p>
          <w:p>
            <w:pPr>
              <w:pStyle w:val="0"/>
              <w:ind w:firstLine="283"/>
            </w:pPr>
            <w:r>
              <w:rPr>
                <w:sz w:val="20"/>
              </w:rPr>
              <w:t xml:space="preserve">действующие локальные нормативные акты производства, регулирующие производственно-хозяйственную деятельность;</w:t>
            </w:r>
          </w:p>
          <w:p>
            <w:pPr>
              <w:pStyle w:val="0"/>
              <w:ind w:firstLine="283"/>
            </w:pPr>
            <w:r>
              <w:rPr>
                <w:sz w:val="20"/>
              </w:rPr>
              <w:t xml:space="preserve">отраслевые примеры отечественной и зарубежной практики организации труда;</w:t>
            </w:r>
          </w:p>
          <w:p>
            <w:pPr>
              <w:pStyle w:val="0"/>
              <w:ind w:firstLine="283"/>
            </w:pPr>
            <w:r>
              <w:rPr>
                <w:sz w:val="20"/>
              </w:rPr>
              <w:t xml:space="preserve">порядок разработки и оформления технической документации;</w:t>
            </w:r>
          </w:p>
          <w:p>
            <w:pPr>
              <w:pStyle w:val="0"/>
              <w:ind w:firstLine="283"/>
            </w:pPr>
            <w:r>
              <w:rPr>
                <w:sz w:val="20"/>
              </w:rPr>
              <w:t xml:space="preserve">методы планирования, контроля и оценки работ подчиненного персонала;</w:t>
            </w:r>
          </w:p>
          <w:p>
            <w:pPr>
              <w:pStyle w:val="0"/>
              <w:ind w:firstLine="283"/>
            </w:pPr>
            <w:r>
              <w:rPr>
                <w:sz w:val="20"/>
              </w:rPr>
              <w:t xml:space="preserve">методы оценки качества выполняемых работ;</w:t>
            </w:r>
          </w:p>
          <w:p>
            <w:pPr>
              <w:pStyle w:val="0"/>
              <w:ind w:firstLine="283"/>
            </w:pPr>
            <w:r>
              <w:rPr>
                <w:sz w:val="20"/>
              </w:rPr>
              <w:t xml:space="preserve">правила охраны труда, противопожарной и экологической безопасности, правила внутреннего трудового распорядка;</w:t>
            </w:r>
          </w:p>
          <w:p>
            <w:pPr>
              <w:pStyle w:val="0"/>
              <w:ind w:firstLine="283"/>
            </w:pPr>
            <w:r>
              <w:rPr>
                <w:sz w:val="20"/>
              </w:rPr>
              <w:t xml:space="preserve">виды, периодичность и правила оформления инструктажа;</w:t>
            </w:r>
          </w:p>
          <w:p>
            <w:pPr>
              <w:pStyle w:val="0"/>
              <w:ind w:firstLine="283"/>
            </w:pPr>
            <w:r>
              <w:rPr>
                <w:sz w:val="20"/>
              </w:rPr>
              <w:t xml:space="preserve">организацию производственного и технологического процесса.</w:t>
            </w:r>
          </w:p>
          <w:p>
            <w:pPr>
              <w:pStyle w:val="0"/>
            </w:pPr>
            <w:r>
              <w:rPr>
                <w:sz w:val="20"/>
              </w:rPr>
              <w:t xml:space="preserve">уметь:</w:t>
            </w:r>
          </w:p>
          <w:p>
            <w:pPr>
              <w:pStyle w:val="0"/>
              <w:ind w:firstLine="283"/>
            </w:pPr>
            <w:r>
              <w:rPr>
                <w:sz w:val="20"/>
              </w:rPr>
              <w:t xml:space="preserve">разрабатывать текущую и плановую документацию по монтажу, наладке и техническому обслуживанию систем и средств автоматизации;</w:t>
            </w:r>
          </w:p>
          <w:p>
            <w:pPr>
              <w:pStyle w:val="0"/>
              <w:ind w:firstLine="283"/>
            </w:pPr>
            <w:r>
              <w:rPr>
                <w:sz w:val="20"/>
              </w:rPr>
              <w:t xml:space="preserve">организовывать рабочие места, согласно требованиям охраны труда и отраслевым стандартам;</w:t>
            </w:r>
          </w:p>
          <w:p>
            <w:pPr>
              <w:pStyle w:val="0"/>
              <w:ind w:firstLine="283"/>
            </w:pPr>
            <w:r>
              <w:rPr>
                <w:sz w:val="20"/>
              </w:rPr>
              <w:t xml:space="preserve">разрабатывать инструкции и технологические карты на выполнение работ;</w:t>
            </w:r>
          </w:p>
          <w:p>
            <w:pPr>
              <w:pStyle w:val="0"/>
              <w:ind w:firstLine="283"/>
            </w:pPr>
            <w:r>
              <w:rPr>
                <w:sz w:val="20"/>
              </w:rPr>
              <w:t xml:space="preserve">на основе установленных производственных показателей оценивать качество выполняемых работ для повышения их эффективности;</w:t>
            </w:r>
          </w:p>
          <w:p>
            <w:pPr>
              <w:pStyle w:val="0"/>
              <w:ind w:firstLine="283"/>
            </w:pPr>
            <w:r>
              <w:rPr>
                <w:sz w:val="20"/>
              </w:rPr>
              <w:t xml:space="preserve">использовать средства материальной и нематериальной мотивации подчиненного персонала для повышения эффективности решения производственных задач;</w:t>
            </w:r>
          </w:p>
          <w:p>
            <w:pPr>
              <w:pStyle w:val="0"/>
              <w:ind w:firstLine="283"/>
            </w:pPr>
            <w:r>
              <w:rPr>
                <w:sz w:val="20"/>
              </w:rPr>
              <w:t xml:space="preserve">контролировать выполнение подчиненными производственных заданий на всех стадиях работ;</w:t>
            </w:r>
          </w:p>
          <w:p>
            <w:pPr>
              <w:pStyle w:val="0"/>
              <w:ind w:firstLine="283"/>
            </w:pPr>
            <w:r>
              <w:rPr>
                <w:sz w:val="20"/>
              </w:rPr>
              <w:t xml:space="preserve">поддерживать безопасные условия труда при монтаже, наладке и техническом обслуживании средств автоматизации и механизации;</w:t>
            </w:r>
          </w:p>
          <w:p>
            <w:pPr>
              <w:pStyle w:val="0"/>
              <w:ind w:firstLine="283"/>
            </w:pPr>
            <w:r>
              <w:rPr>
                <w:sz w:val="20"/>
              </w:rPr>
              <w:t xml:space="preserve">разрабатывать предложения по улучшению работы на рабочем месте с учетом принципов бережливого производства.</w:t>
            </w:r>
          </w:p>
          <w:p>
            <w:pPr>
              <w:pStyle w:val="0"/>
            </w:pPr>
            <w:r>
              <w:rPr>
                <w:sz w:val="20"/>
              </w:rPr>
              <w:t xml:space="preserve">иметь практический опыт в:</w:t>
            </w:r>
          </w:p>
          <w:p>
            <w:pPr>
              <w:pStyle w:val="0"/>
              <w:ind w:firstLine="283"/>
            </w:pPr>
            <w:r>
              <w:rPr>
                <w:sz w:val="20"/>
              </w:rPr>
              <w:t xml:space="preserve">планировании работ по монтажу, наладке и техническом обслуживании систем и средств автоматизации на основе организационно-распорядительных документов и требований технической документации;</w:t>
            </w:r>
          </w:p>
          <w:p>
            <w:pPr>
              <w:pStyle w:val="0"/>
              <w:ind w:firstLine="283"/>
            </w:pPr>
            <w:r>
              <w:rPr>
                <w:sz w:val="20"/>
              </w:rPr>
              <w:t xml:space="preserve">организации материально-технического обеспечения работ по монтажу, наладке и техническом обслуживании систем и средств автоматизации, выполнении производственных заданий персоналом;</w:t>
            </w:r>
          </w:p>
          <w:p>
            <w:pPr>
              <w:pStyle w:val="0"/>
              <w:ind w:firstLine="283"/>
            </w:pPr>
            <w:r>
              <w:rPr>
                <w:sz w:val="20"/>
              </w:rPr>
              <w:t xml:space="preserve">разработке инструкций и технологических карт;</w:t>
            </w:r>
          </w:p>
          <w:p>
            <w:pPr>
              <w:pStyle w:val="0"/>
              <w:ind w:firstLine="283"/>
            </w:pPr>
            <w:r>
              <w:rPr>
                <w:sz w:val="20"/>
              </w:rPr>
              <w:t xml:space="preserve">выполнении работ для подчиненного персонала по монтажу, наладке и техническому обслуживанию систем и средств автоматизации;</w:t>
            </w:r>
          </w:p>
          <w:p>
            <w:pPr>
              <w:pStyle w:val="0"/>
              <w:ind w:firstLine="283"/>
            </w:pPr>
            <w:r>
              <w:rPr>
                <w:sz w:val="20"/>
              </w:rPr>
              <w:t xml:space="preserve">контроле качества работ по монтажу, наладке и техническому обслуживанию систем и средств автоматизации, выполняемых подчиненным персоналом, соблюдению норм охраны труда и бережливого производства.</w:t>
            </w:r>
          </w:p>
        </w:tc>
      </w:tr>
      <w:tr>
        <w:tc>
          <w:tcPr>
            <w:tcW w:w="2942" w:type="dxa"/>
          </w:tcPr>
          <w:p>
            <w:pPr>
              <w:pStyle w:val="0"/>
            </w:pPr>
            <w:r>
              <w:rPr>
                <w:sz w:val="20"/>
              </w:rPr>
              <w:t xml:space="preserve">Осуществлять текущий мониторинг состояния систем автоматизации</w:t>
            </w:r>
          </w:p>
        </w:tc>
        <w:tc>
          <w:tcPr>
            <w:tcW w:w="6072" w:type="dxa"/>
          </w:tcPr>
          <w:p>
            <w:pPr>
              <w:pStyle w:val="0"/>
            </w:pPr>
            <w:r>
              <w:rPr>
                <w:sz w:val="20"/>
              </w:rPr>
              <w:t xml:space="preserve">знать:</w:t>
            </w:r>
          </w:p>
          <w:p>
            <w:pPr>
              <w:pStyle w:val="0"/>
              <w:ind w:firstLine="283"/>
            </w:pPr>
            <w:r>
              <w:rPr>
                <w:sz w:val="20"/>
              </w:rPr>
              <w:t xml:space="preserve">типовые средства измерений систем автоматизации, их область применения, устройство и конструктивные особенности;</w:t>
            </w:r>
          </w:p>
          <w:p>
            <w:pPr>
              <w:pStyle w:val="0"/>
              <w:ind w:firstLine="283"/>
            </w:pPr>
            <w:r>
              <w:rPr>
                <w:sz w:val="20"/>
              </w:rPr>
              <w:t xml:space="preserve">основные технологические параметры устройств и функциональных блоков систем автоматизации и методы их измерения;</w:t>
            </w:r>
          </w:p>
          <w:p>
            <w:pPr>
              <w:pStyle w:val="0"/>
              <w:ind w:firstLine="283"/>
            </w:pPr>
            <w:r>
              <w:rPr>
                <w:sz w:val="20"/>
              </w:rPr>
              <w:t xml:space="preserve">технические и метрологические характеристики устройств и функциональных блоков систем автоматизации;</w:t>
            </w:r>
          </w:p>
          <w:p>
            <w:pPr>
              <w:pStyle w:val="0"/>
              <w:ind w:firstLine="283"/>
            </w:pPr>
            <w:r>
              <w:rPr>
                <w:sz w:val="20"/>
              </w:rPr>
              <w:t xml:space="preserve">методы диагностики и восстановления работоспособности устройств и функциональных блоков систем автоматизации;</w:t>
            </w:r>
          </w:p>
          <w:p>
            <w:pPr>
              <w:pStyle w:val="0"/>
              <w:ind w:firstLine="283"/>
            </w:pPr>
            <w:r>
              <w:rPr>
                <w:sz w:val="20"/>
              </w:rPr>
              <w:t xml:space="preserve">показатели надежности элементов систем автоматизации;</w:t>
            </w:r>
          </w:p>
          <w:p>
            <w:pPr>
              <w:pStyle w:val="0"/>
              <w:ind w:firstLine="283"/>
            </w:pPr>
            <w:r>
              <w:rPr>
                <w:sz w:val="20"/>
              </w:rPr>
              <w:t xml:space="preserve">правила эксплуатации устройств и функциональных блоков систем автоматизации;</w:t>
            </w:r>
          </w:p>
          <w:p>
            <w:pPr>
              <w:pStyle w:val="0"/>
              <w:ind w:firstLine="283"/>
            </w:pPr>
            <w:r>
              <w:rPr>
                <w:sz w:val="20"/>
              </w:rPr>
              <w:t xml:space="preserve">порядок и периодичность планово-предупредительного и профилактического ремонта.</w:t>
            </w:r>
          </w:p>
          <w:p>
            <w:pPr>
              <w:pStyle w:val="0"/>
            </w:pPr>
            <w:r>
              <w:rPr>
                <w:sz w:val="20"/>
              </w:rPr>
              <w:t xml:space="preserve">уметь:</w:t>
            </w:r>
          </w:p>
          <w:p>
            <w:pPr>
              <w:pStyle w:val="0"/>
              <w:ind w:firstLine="283"/>
            </w:pPr>
            <w:r>
              <w:rPr>
                <w:sz w:val="20"/>
              </w:rPr>
              <w:t xml:space="preserve">осуществлять технический контроль соответствия параметров устройств и функциональных блоков систем автоматизации установленным нормативам;</w:t>
            </w:r>
          </w:p>
          <w:p>
            <w:pPr>
              <w:pStyle w:val="0"/>
              <w:ind w:firstLine="283"/>
            </w:pPr>
            <w:r>
              <w:rPr>
                <w:sz w:val="20"/>
              </w:rPr>
              <w:t xml:space="preserve">выбирать методы диагностики и средства измерений для выявления причин неисправностей и отказов;</w:t>
            </w:r>
          </w:p>
          <w:p>
            <w:pPr>
              <w:pStyle w:val="0"/>
              <w:ind w:firstLine="283"/>
            </w:pPr>
            <w:r>
              <w:rPr>
                <w:sz w:val="20"/>
              </w:rPr>
              <w:t xml:space="preserve">на основе показателей технических средств диагностики оценивать работоспособность устройств и функциональных блоков систем автоматизации;</w:t>
            </w:r>
          </w:p>
          <w:p>
            <w:pPr>
              <w:pStyle w:val="0"/>
              <w:ind w:firstLine="283"/>
            </w:pPr>
            <w:r>
              <w:rPr>
                <w:sz w:val="20"/>
              </w:rPr>
              <w:t xml:space="preserve">рассчитывать показатели надежности устройств и функциональных блоков систем автоматизации;</w:t>
            </w:r>
          </w:p>
          <w:p>
            <w:pPr>
              <w:pStyle w:val="0"/>
              <w:ind w:firstLine="283"/>
            </w:pPr>
            <w:r>
              <w:rPr>
                <w:sz w:val="20"/>
              </w:rPr>
              <w:t xml:space="preserve">выявлять причины неисправностей и отказов устройств и функциональных блоков систем автоматизации с помощью визуального контроля и технической диагностики;</w:t>
            </w:r>
          </w:p>
          <w:p>
            <w:pPr>
              <w:pStyle w:val="0"/>
              <w:ind w:firstLine="283"/>
            </w:pPr>
            <w:r>
              <w:rPr>
                <w:sz w:val="20"/>
              </w:rPr>
              <w:t xml:space="preserve">вести постоянный учет отказов, сбоев для выявления и устранения причин их возникновения;</w:t>
            </w:r>
          </w:p>
          <w:p>
            <w:pPr>
              <w:pStyle w:val="0"/>
              <w:ind w:firstLine="283"/>
            </w:pPr>
            <w:r>
              <w:rPr>
                <w:sz w:val="20"/>
              </w:rPr>
              <w:t xml:space="preserve">организовывать и контролировать работу персонала по проведению текущего ремонта средств и систем контроля, функциональных блоков систем автоматического управления с помощью измерений и испытаний.</w:t>
            </w:r>
          </w:p>
          <w:p>
            <w:pPr>
              <w:pStyle w:val="0"/>
            </w:pPr>
            <w:r>
              <w:rPr>
                <w:sz w:val="20"/>
              </w:rPr>
              <w:t xml:space="preserve">иметь практический опыт в:</w:t>
            </w:r>
          </w:p>
          <w:p>
            <w:pPr>
              <w:pStyle w:val="0"/>
              <w:ind w:firstLine="283"/>
            </w:pPr>
            <w:r>
              <w:rPr>
                <w:sz w:val="20"/>
              </w:rPr>
              <w:t xml:space="preserve">контроле текущих параметров и фактических показателей работы систем автоматизации в соответствии с требованиями нормативно-технической документации для выявления возможных отклонений;</w:t>
            </w:r>
          </w:p>
          <w:p>
            <w:pPr>
              <w:pStyle w:val="0"/>
              <w:ind w:firstLine="283"/>
            </w:pPr>
            <w:r>
              <w:rPr>
                <w:sz w:val="20"/>
              </w:rPr>
              <w:t xml:space="preserve">диагностике причин возможных неисправностей и отказов систем для выбора методов и способов их устранения;</w:t>
            </w:r>
          </w:p>
          <w:p>
            <w:pPr>
              <w:pStyle w:val="0"/>
              <w:ind w:firstLine="283"/>
            </w:pPr>
            <w:r>
              <w:rPr>
                <w:sz w:val="20"/>
              </w:rPr>
              <w:t xml:space="preserve">организации работы по устранению неполадок, отказов оборудования и ремонту систем в рамках своей компетенции.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1582</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CD2CDF53C63C9BD06BF6C440B4665A73AFAB2B5DEB82E9CAE6E2C8789608B7D72957BC433E41260C15111F4D40C1B60AE9DF4653F0ADA86ICC2P" TargetMode = "External"/>
	<Relationship Id="rId8" Type="http://schemas.openxmlformats.org/officeDocument/2006/relationships/hyperlink" Target="consultantplus://offline/ref=0CD2CDF53C63C9BD06BF6C440B4665A73DFFBEBBD8B62E9CAE6E2C8789608B7D72957BC433E11463C75111F4D40C1B60AE9DF4653F0ADA86ICC2P" TargetMode = "External"/>
	<Relationship Id="rId9" Type="http://schemas.openxmlformats.org/officeDocument/2006/relationships/hyperlink" Target="consultantplus://offline/ref=0CD2CDF53C63C9BD06BF6C440B4665A73BF5B1BBDBB72E9CAE6E2C8789608B7D72957BC433E41461C35111F4D40C1B60AE9DF4653F0ADA86ICC2P" TargetMode = "External"/>
	<Relationship Id="rId10" Type="http://schemas.openxmlformats.org/officeDocument/2006/relationships/hyperlink" Target="consultantplus://offline/ref=0CD2CDF53C63C9BD06BF6C440B4665A738FAB0BDDBBF2E9CAE6E2C8789608B7D72957BC433E41467C65111F4D40C1B60AE9DF4653F0ADA86ICC2P" TargetMode = "External"/>
	<Relationship Id="rId11" Type="http://schemas.openxmlformats.org/officeDocument/2006/relationships/hyperlink" Target="consultantplus://offline/ref=0CD2CDF53C63C9BD06BF6C440B4665A73AFAB2B5DEB82E9CAE6E2C8789608B7D72957BC433E41260C15111F4D40C1B60AE9DF4653F0ADA86ICC2P" TargetMode = "External"/>
	<Relationship Id="rId12" Type="http://schemas.openxmlformats.org/officeDocument/2006/relationships/hyperlink" Target="consultantplus://offline/ref=0CD2CDF53C63C9BD06BF6C440B4665A73DFFBEBBD8B62E9CAE6E2C8789608B7D72957BC433E11463C75111F4D40C1B60AE9DF4653F0ADA86ICC2P" TargetMode = "External"/>
	<Relationship Id="rId13" Type="http://schemas.openxmlformats.org/officeDocument/2006/relationships/hyperlink" Target="consultantplus://offline/ref=0CD2CDF53C63C9BD06BF6C440B4665A73BFCB2BAD8BF2E9CAE6E2C8789608B7D72957BC433E4146CC95111F4D40C1B60AE9DF4653F0ADA86ICC2P" TargetMode = "External"/>
	<Relationship Id="rId14" Type="http://schemas.openxmlformats.org/officeDocument/2006/relationships/hyperlink" Target="consultantplus://offline/ref=0CD2CDF53C63C9BD06BF6C440B4665A73BFCB2BAD8BF2E9CAE6E2C8789608B7D72957BC433E41565C15111F4D40C1B60AE9DF4653F0ADA86ICC2P" TargetMode = "External"/>
	<Relationship Id="rId15" Type="http://schemas.openxmlformats.org/officeDocument/2006/relationships/hyperlink" Target="consultantplus://offline/ref=0CD2CDF53C63C9BD06BF6C440B4665A73BFCB2BAD8BF2E9CAE6E2C8789608B7D72957BC433E41565C55111F4D40C1B60AE9DF4653F0ADA86ICC2P" TargetMode = "External"/>
	<Relationship Id="rId16" Type="http://schemas.openxmlformats.org/officeDocument/2006/relationships/hyperlink" Target="consultantplus://offline/ref=0CD2CDF53C63C9BD06BF6C440B4665A73BFCB2BAD8BF2E9CAE6E2C8789608B7D72957BC433E41565C75111F4D40C1B60AE9DF4653F0ADA86ICC2P" TargetMode = "External"/>
	<Relationship Id="rId17" Type="http://schemas.openxmlformats.org/officeDocument/2006/relationships/hyperlink" Target="consultantplus://offline/ref=0CD2CDF53C63C9BD06BF6C440B4665A73BFCB2BAD8BF2E9CAE6E2C8789608B7D72957BC433E41564C15111F4D40C1B60AE9DF4653F0ADA86ICC2P" TargetMode = "External"/>
	<Relationship Id="rId18" Type="http://schemas.openxmlformats.org/officeDocument/2006/relationships/hyperlink" Target="consultantplus://offline/ref=0CD2CDF53C63C9BD06BF6C440B4665A73BFCB2BAD8BF2E9CAE6E2C8789608B7D72957BC433E41564C35111F4D40C1B60AE9DF4653F0ADA86ICC2P" TargetMode = "External"/>
	<Relationship Id="rId19" Type="http://schemas.openxmlformats.org/officeDocument/2006/relationships/hyperlink" Target="consultantplus://offline/ref=0CD2CDF53C63C9BD06BF6C440B4665A73BFCB2BAD8BF2E9CAE6E2C8789608B7D72957BC433E41564C75111F4D40C1B60AE9DF4653F0ADA86ICC2P" TargetMode = "External"/>
	<Relationship Id="rId20" Type="http://schemas.openxmlformats.org/officeDocument/2006/relationships/hyperlink" Target="consultantplus://offline/ref=0CD2CDF53C63C9BD06BF6C440B4665A73BFCB2BAD8BF2E9CAE6E2C8789608B7D609523C832E70A64C34447A592I5CBP" TargetMode = "External"/>
	<Relationship Id="rId21" Type="http://schemas.openxmlformats.org/officeDocument/2006/relationships/hyperlink" Target="consultantplus://offline/ref=0CD2CDF53C63C9BD06BF6C440B4665A73AFAB2B5DEB82E9CAE6E2C8789608B7D72957BC433E41260C05111F4D40C1B60AE9DF4653F0ADA86ICC2P" TargetMode = "External"/>
	<Relationship Id="rId22" Type="http://schemas.openxmlformats.org/officeDocument/2006/relationships/hyperlink" Target="consultantplus://offline/ref=0CD2CDF53C63C9BD06BF6C440B4665A73DFEB5B9D9B92E9CAE6E2C8789608B7D72957BC433E41661C85111F4D40C1B60AE9DF4653F0ADA86ICC2P" TargetMode = "External"/>
	<Relationship Id="rId23" Type="http://schemas.openxmlformats.org/officeDocument/2006/relationships/hyperlink" Target="consultantplus://offline/ref=0CD2CDF53C63C9BD06BF6C440B4665A73AFAB1BADBBD2E9CAE6E2C8789608B7D72957BC433E41D63C25111F4D40C1B60AE9DF4653F0ADA86ICC2P" TargetMode = "External"/>
	<Relationship Id="rId24" Type="http://schemas.openxmlformats.org/officeDocument/2006/relationships/hyperlink" Target="consultantplus://offline/ref=0CD2CDF53C63C9BD06BF6C440B4665A73AFAB2B5DEB82E9CAE6E2C8789608B7D72957BC433E41260C35111F4D40C1B60AE9DF4653F0ADA86ICC2P" TargetMode = "External"/>
	<Relationship Id="rId25" Type="http://schemas.openxmlformats.org/officeDocument/2006/relationships/hyperlink" Target="consultantplus://offline/ref=0CD2CDF53C63C9BD06BF6C440B4665A73DFFBEBBD8B62E9CAE6E2C8789608B7D72957BC433E11463C65111F4D40C1B60AE9DF4653F0ADA86ICC2P" TargetMode = "External"/>
	<Relationship Id="rId26" Type="http://schemas.openxmlformats.org/officeDocument/2006/relationships/hyperlink" Target="consultantplus://offline/ref=0CD2CDF53C63C9BD06BF6C440B4665A73DFCB7B4D9BF2E9CAE6E2C8789608B7D72957BC433E41466C15111F4D40C1B60AE9DF4653F0ADA86ICC2P" TargetMode = "External"/>
	<Relationship Id="rId27" Type="http://schemas.openxmlformats.org/officeDocument/2006/relationships/hyperlink" Target="consultantplus://offline/ref=0CD2CDF53C63C9BD06BF6C440B4665A73DFFBEBBD8B62E9CAE6E2C8789608B7D72957BC433E11463C85111F4D40C1B60AE9DF4653F0ADA86ICC2P" TargetMode = "External"/>
	<Relationship Id="rId28" Type="http://schemas.openxmlformats.org/officeDocument/2006/relationships/hyperlink" Target="consultantplus://offline/ref=0CD2CDF53C63C9BD06BF6C440B4665A73AFAB2B5DEB82E9CAE6E2C8789608B7D72957BC433E41260C55111F4D40C1B60AE9DF4653F0ADA86ICC2P" TargetMode = "External"/>
	<Relationship Id="rId29" Type="http://schemas.openxmlformats.org/officeDocument/2006/relationships/hyperlink" Target="consultantplus://offline/ref=0CD2CDF53C63C9BD06BF6C440B4665A73DFFBEBBD8B62E9CAE6E2C8789608B7D72957BC433E11462C05111F4D40C1B60AE9DF4653F0ADA86ICC2P" TargetMode = "External"/>
	<Relationship Id="rId30" Type="http://schemas.openxmlformats.org/officeDocument/2006/relationships/hyperlink" Target="consultantplus://offline/ref=0CD2CDF53C63C9BD06BF6C440B4665A73DFFBEBBD8B62E9CAE6E2C8789608B7D72957BC433E11462C25111F4D40C1B60AE9DF4653F0ADA86ICC2P" TargetMode = "External"/>
	<Relationship Id="rId31" Type="http://schemas.openxmlformats.org/officeDocument/2006/relationships/hyperlink" Target="consultantplus://offline/ref=0CD2CDF53C63C9BD06BF6C440B4665A73DFEB5B9D9B92E9CAE6E2C8789608B7D609523C832E70A64C34447A592I5CBP" TargetMode = "External"/>
	<Relationship Id="rId32" Type="http://schemas.openxmlformats.org/officeDocument/2006/relationships/hyperlink" Target="consultantplus://offline/ref=0CD2CDF53C63C9BD06BF6C440B4665A73DFFBEBBD8B62E9CAE6E2C8789608B7D72957BC433E1146DC55111F4D40C1B60AE9DF4653F0ADA86ICC2P" TargetMode = "External"/>
	<Relationship Id="rId33" Type="http://schemas.openxmlformats.org/officeDocument/2006/relationships/hyperlink" Target="consultantplus://offline/ref=0CD2CDF53C63C9BD06BF6C440B4665A73DFEB7B5D2B72E9CAE6E2C8789608B7D609523C832E70A64C34447A592I5CBP" TargetMode = "External"/>
	<Relationship Id="rId34" Type="http://schemas.openxmlformats.org/officeDocument/2006/relationships/hyperlink" Target="consultantplus://offline/ref=0CD2CDF53C63C9BD06BF6C440B4665A738F5B0B5DFBF2E9CAE6E2C8789608B7D72957BC433E41465C85111F4D40C1B60AE9DF4653F0ADA86ICC2P" TargetMode = "External"/>
	<Relationship Id="rId35" Type="http://schemas.openxmlformats.org/officeDocument/2006/relationships/hyperlink" Target="consultantplus://offline/ref=0CD2CDF53C63C9BD06BF6C440B4665A73AF5BFB5D8BC2E9CAE6E2C8789608B7D72957BC433E41464C35111F4D40C1B60AE9DF4653F0ADA86ICC2P" TargetMode = "External"/>
	<Relationship Id="rId36" Type="http://schemas.openxmlformats.org/officeDocument/2006/relationships/hyperlink" Target="consultantplus://offline/ref=0CD2CDF53C63C9BD06BF6C440B4665A73AF5BFB5D8BC2E9CAE6E2C8789608B7D72957BC433E51264C65111F4D40C1B60AE9DF4653F0ADA86ICC2P" TargetMode = "External"/>
	<Relationship Id="rId37" Type="http://schemas.openxmlformats.org/officeDocument/2006/relationships/hyperlink" Target="consultantplus://offline/ref=0CD2CDF53C63C9BD06BF6C440B4665A73AF5BFB5D8BC2E9CAE6E2C8789608B7D72957BC433E5116DC45111F4D40C1B60AE9DF4653F0ADA86ICC2P" TargetMode = "External"/>
	<Relationship Id="rId38" Type="http://schemas.openxmlformats.org/officeDocument/2006/relationships/hyperlink" Target="consultantplus://offline/ref=0CD2CDF53C63C9BD06BF6C440B4665A73AF5BFB5D8BC2E9CAE6E2C8789608B7D72957BC433E51667C75111F4D40C1B60AE9DF4653F0ADA86ICC2P" TargetMode = "External"/>
	<Relationship Id="rId39" Type="http://schemas.openxmlformats.org/officeDocument/2006/relationships/hyperlink" Target="consultantplus://offline/ref=0CD2CDF53C63C9BD06BF6C440B4665A73AF5BFB5D8BC2E9CAE6E2C8789608B7D72957BC433E51666C15111F4D40C1B60AE9DF4653F0ADA86ICC2P"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1582
(ред. от 01.09.2022)
"Об утверждении федерального государственного образовательного стандарта среднего профессионального образования по специальности 15.02.14 Оснащение средствами автоматизации технологических процессов и производств (по отраслям)"
(Зарегистрировано в Минюсте России 23.12.2016 N 44917)</dc:title>
  <dcterms:created xsi:type="dcterms:W3CDTF">2022-12-13T15:02:07Z</dcterms:created>
</cp:coreProperties>
</file>