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833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</w:t>
              <w:br/>
              <w:t xml:space="preserve">(Зарегистрировано в Минюсте России 25.08.2014 N 33821)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38.02.02 СТРАХОВОЕ ДЕЛО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38.02.02 Страховое дело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06.2010 N 70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8 Страховое дело (по отраслям)&quot; (Зарегистрировано в Минюсте РФ 12.08.2010 N 181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709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080118 Страховое дело (по отраслям)" (зарегистрирован Министерством юстиции Российской Федерации 12 августа 2010 г., регистрационный N 18129).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833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38.02.02 СТРАХОВОЕ ДЕЛО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38.02.02 Страховое дело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38.02.02 Страховое дело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38.02.02 Страховое дело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9"/>
        <w:gridCol w:w="2905"/>
        <w:gridCol w:w="3563"/>
      </w:tblGrid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страхового дела</w:t>
            </w:r>
          </w:p>
        </w:tc>
        <w:tc>
          <w:tcPr>
            <w:tcW w:w="3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905"/>
        <w:gridCol w:w="3432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страхового дела</w:t>
            </w:r>
          </w:p>
        </w:tc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заключение и сопровождение договоров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продаж страховых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сопутствующие заключению договора страхования и оформлению страхового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внутренней и внешней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страхования и методические документы по страхованию;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финансовые потоки между участниками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внутренняя информация (административные приказы, методические рекомендации по расчету страхового возмещения);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внешняя информация (нормативно-правовая база, рекомендации, изменения на страховом рынке).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страхового дела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Реализация различных технологий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продаж страховых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Сопровождение договоров страхования (определение страховой стоимости и премии).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Оформление и сопровождение страхового случая (оценка страхового ущерба, урегулирование убытков).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82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страхового дела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различных технологий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продаж страховых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Сопровождение договоров страхования (определение франшизы, страховой стоимости и премии).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Оформление и сопровождение страхового случая (оценка страхового ущерба, урегулирование убытков).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Ведение бухгалтерского учета и составление отчетности страховой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82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страхового дела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страхового дела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Реализация различных технологий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Реализовывать технологии агентских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Реализовывать технологии брокерских продаж и продаж финансовыми консультантами.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Реализовывать технологии банковских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Реализовывать технологии сетевых посреднических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Реализовывать технологии прямых офисных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Реализовывать технологии продажи полисов на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Реализовывать директ-маркетинг как технологию прямых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Реализовывать технологии телефонных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Реализовывать технологии интернет-маркетинга в розничных продажах.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Реализовывать технологии персональных продаж в розничном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продаж страховых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стратегическое и оперативное планирование розничных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розничные продажи.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Реализовывать различные технологии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Анализировать эффективность каждого канала продаж страхового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Сопровождение договоров страхования (определение страховой стоимости и премии).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Документально оформлять страховые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учет страховых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основные показатели продаж страховой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Оформление и сопровождение страхового случая (оценка страхового ущерба, урегулирование убытков).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Консультировать клиентов по порядку действий при оформлении страхового случая.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экспертизы, осмотр пострадавших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Подготавливать и направлять запросы в компетентные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Принимать решения о выплате страхового возмещения, оформлять страховые 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журналы убытков, в том числе в электронном виде, составлять отчеты, статистику убытков.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Принимать меры по предупреждению страхового мошенничества.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страхового дела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Планировать и организовывать собственную профессиональную деятельность, выбирать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современные информационные технологии в процессе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Ориентироваться в условиях изменений законодательства, количественных и качественных показателей страхового рынка, экономической ситуации в стране.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Грамотно вести переговоры и деловую переписку в рамках профессиональной этики.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Организовывать и планировать работы малых коллективов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Работать с общим и специализированным программным обеспечением.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страхового дела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Реализация различных технологий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Реализовывать технологии агентских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Реализовывать технологии брокерских продаж и продаж финансовыми консультантами.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Реализовывать технологии банковских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Реализовывать технологии сетевых посреднических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Реализовывать технологии прямых офисных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Реализовывать технологии продажи полисов на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Реализовывать директ-маркетинг как технологию прямых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Реализовывать технологии телефонных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Реализовывать технологии интернет-маркетинга в розничных продажах.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Реализовывать технологии персональных продаж в розничном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продаж страховых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стратегическое и оперативное планирование розничных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розничные продажи.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Реализовывать различные технологии розничных продаж в страховании.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Анализировать эффективность каждого канала продаж.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Сопровождение договоров страхования (определение франшизы, страховой стоимости и премии).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Документально оформлять страховые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учет страховых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основные показатели продаж страховой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Оформление и сопровождение страхового случая (оценка страхового ущерба, урегулирование убытков).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Консультировать клиентов по порядку действий для оформления страхового случая.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экспертизы, осмотр пострадавших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Подготавливать и направлять запросы в компетентные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Принимать решения о выплате страхового возмещения, оформлять страховые 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журналы убытков, в том числе в электронном виде, составлять отчеты, статистику убытков.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Принимать меры по предупреждению страхового мошенничества.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Ведение бухгалтерского учета и составление отчетности страховой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Составлять, группировать и обобщать первичные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Отражать на счетах бухгалтерского учета наличие и движение имущества, обязательств и капитала страховой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Проводить налоговые расчеты, расчеты по социальному страхованию и обеспечению.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Составлять бухгалтерскую отчетность для предоставления в органы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6"/>
        <w:gridCol w:w="4154"/>
        <w:gridCol w:w="1440"/>
        <w:gridCol w:w="1620"/>
        <w:gridCol w:w="2340"/>
        <w:gridCol w:w="1714"/>
      </w:tblGrid>
      <w:tr>
        <w:tc>
          <w:tcPr>
            <w:tcW w:w="13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2.3,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банковской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информационно-телекоммуникационной сети "Интернет"(далее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</w:t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первичные документы по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организации как основного звена экономики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основными и оборотными средствами и оценку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развития отрасли, организацию хозяйствующих субъектов в рыночной экономике;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комплексный анализ изучаемых социально-экономических явлений и процессов,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основы статистической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государственной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виды действующей статистической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Статистика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3.3, 4.5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организационные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мотивационную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коммуникации, делового общения;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2.1 - 2.3, 4.1, 4.6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нормативной базой, в том числе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унифицировать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 и принципы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прием, обработку, регистрацию, контроль, хранение документов, номенклатуру дел;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Документационное обеспечение управления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2.2, 2.3, 3.1, 3.2, 4.4, 4.5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иные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граждан на социальную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денежные агрегаты и анализировать показатели, связанные с денежным обращением;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структуру государственного бюджета, источники финансирования дефицита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сравнительную характеристику различных ценных бумаг по степени доходности 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финансов, их функции и роль в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финансовой политики и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денежного обращения, 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элементы денежных систем, виды денежных реформ;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структуры кредитной и банковской систем, функции банков и классификацию банковских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типы и инструменты денежно-кредитной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финансовой системы, принципы функционирования бюджетной системы и основы бюджетного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классификации ценных бумаг, особенности функционирования первичного и вторичного рынков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деятельности и функции профессиональных участников рынка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 и кредитную систему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Финансы, денежное обращение и кредит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5,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3.4, 3.5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документы аналитического и синтетического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бухгалтерской отчетности в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основные задачи и принципы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стандарты бухгалтерского учета, применяемые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счетов и учетную политику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учета имущества и обязательств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бухгалтерской отчетности страховых организаций;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 в страховых организациях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действующем налоговом законодательстве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сущность и порядок расчетов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Налоговый </w:t>
            </w:r>
            <w:hyperlink w:history="0" r:id="rId16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отношения организации и государства в области налогообложения;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элементы налоговых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налогов в Российской Федерации и порядок их расчетов;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Налоги и налогообложение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нормативном правовом регулировании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способствовать проведению аудиторских проверок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аудиторской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правовое регулирование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процедуры аудиторской проверки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систем внутреннего и внешнего аудита страховых организаций;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Аудит страховых организаций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речи профессиональную терминологию, ориентироваться в видах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страховую стоимость;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страховую сумму;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страховую премию;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особенности страхования в зарубежных странах;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значимость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отрасли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премию как основную базу доходов страховщика;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имущественного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личного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медицинское 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страхования ответственности, перестрахование;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страхования в зарубежных странах;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ОП.10. Страховое дело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</w:t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Реализация различных технологий розничных продаж в страховании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различных технологий розничных продаж в страховании;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и эффективность работы страховых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агентский план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первичное обучение и осуществлять методическое сопровождение новых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системы стимулирования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комиссионное вознаграждение;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страховых брокеров и финансовых консультантов и организовывать продажи через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базы данных с информацией банков о залоговом имуществе и работать с 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переговоры по развитию банковского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сочетающиеся между собой страховые и банковские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сотрудников банка информации о страховых продуктах, распространяемых через банковскую систему;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реализовывать программы по работе с сетевыми посредниками;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результаты различных технологий продаж и принимать меры по повышению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 бизнес-плана открытия точки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 нового рынка на предмет открытия точек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основных конкурентов и перспективные сегменты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продажи страховых продуктов и их поддержку;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технологии директ-маркетинга и оценивать их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письменное обращение к клиенту;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телефонные переговоры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телефонные продажи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контакт-центра страховой компании и оценивать основные показатели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персональные продажи и методическое сопровождение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функционирование интернет-магазина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данные и технологии интернет-магазинов;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эффективность использования интернет-магазина;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планирования развития агентской сети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производительности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между руководителями и подчиненными;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первичной и полной адаптации агентов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агентской сетью и планирования деятельности агента;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выплаты комиссионного вознаграждения;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привлечения брокеров;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страховой компании по работе с брокерами;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банковского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банковских продаж:</w:t>
            </w:r>
          </w:p>
          <w:p>
            <w:pPr>
              <w:pStyle w:val="0"/>
            </w:pPr>
            <w:r>
              <w:rPr>
                <w:sz w:val="20"/>
              </w:rPr>
              <w:t xml:space="preserve">агентские соглашения, кооперация, финансовый супермаркет;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сетевых посредников: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автосалоны, почта, банки, организации, туристические фирмы, организации розничной торговли, загсы;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реализации технологий продаж полисов через сетевых посредников;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разработки бизнес-плана открытия точки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маркетинговый анализ открытия точки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подходы к материально-техническому обеспечению и автоматизации деятельности офиса розничных продаж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технологии продажи полисов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реализации технологии директ-маркетинга: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собственную и аутсорсинговую;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создания базы данных потенциальных и существующих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системы обратной связи с клиентом;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и этику телефонных переговоров;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состав и организацию работы с базой данных клиентов, ИТ-обеспечение и требования к персоналу контакт-центра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управления персоналом контакт-центра в процессе текущей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продажи страховых услуг по телефону действующим и новым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аутсорсинг контакт-центра;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комбинирования директ-маркетинга и телефонных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организационной структуры персональных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роста интернет-продаж в страховании;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интернет-магазин страховой компании как основное ядро интернет-технологии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страховым интернет-продуктам;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автоматизированных калькуляторов для расчета стоимости страхового продукта потребителем.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Посреднические продажи страховых продуктов (по отраслям)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Прямые продажи страховых продуктов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Интернет-продажи страховых полисов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продаж страховых 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продаж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показатели страхового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перспективы развития страхового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маркетинговые подходы в формировании клиентоориентированной модели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стратегию разработки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стратегический план продаж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оперативный план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бюджет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исполнение плана продаж и принимать адекватные меры для его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наилучшую в данных условиях организационную структуру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эффективности организационных структур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продажи страховых продуктов через различные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перспективные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каждого канала;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доходов и прибыли канала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финансового результата канала продаж на итоговый результат страховой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коэффициенты рентабельности деятельности страховщика;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розничных продаж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продаж в страховой компании и проблемы в сфере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планирования реализации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страховой компании по планированию в сфере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клиентоориентированной модели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экспресс-анализа рынка розничного страхования и выявления перспектив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розничных продаж в структуре стратегического плана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маркетинговые основы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целевых клиентских сегментов;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продуктовой стратегии и стратегии развития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ценовой стратегии;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прогнозирования открытия точек продаж и роста количества продавцов;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плана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плана продаж и бюджета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плана и бюджета продаж: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экстраполяцию, встречное планирование, директивное планирование;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розничных продаж страховой компании: видовую, канальную, продуктовую, смешанную;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слабые и сильные стороны различных организационных структур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соотношения центральных и региональных продаж, анализ их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розничных продаж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выбора каналов продаж для страховой компании, прямые и посреднические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анализа развития каналов продаж на различных страховых рынках;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организационной структуры страховой компании 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эффективности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доходов и прибыли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финансовых результатов страховой организации от эффективности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коэффициенты рентабельности канала продаж и вида страхования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показатели эффективности каналов продаж.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Планирование и организация продаж в страховании (по отраслям)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Анализ эффективности продаж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договоров страхования (определение страховой стоимости и премии)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сопровождения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типовые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систему кодификации и нумерации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согласовывать проекты договоров страхования с андеррайтерами и юристами;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передачу полностью оформленных договоров страхования продавцам для передачи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ввод данных "слепым" десятипальцевым методом с высокой скоростью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специализированное программное обеспечение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быстрый и точный ввод договоров в базу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существующую базу данных для исключения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всех действующих договоров страхования в электронном и бумажном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передачу истекших договоров страхования для хранения в архив;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сроки действия договоров и напоминать продавцам о необходимости их перезаключения на новый срок;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отказа страхователя от перезаключения договора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страховую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заключенные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аналитические показатели продаж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основе проведенного анализа предлагать решения по управлению убыточностью "на входе";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невыполнения плана продаж и качественный анализ отказов от перезаключения и продления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формы договоров страхования и страховых полисов;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кодификации и нумерации, порядок работы с общероссийскими классификаторами;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согласования проектов договоров с андеррайтерами и юристами и порядок передачи договоров продавцам;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за передачей договоров продавцами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специфику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учета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поступлений страховых премий и выплат страхового возмещения;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персонифицированного учета расчетов со страхователями (лицевые счета страхователей в электронном и бумажном виде);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контроля сроков действия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страховой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страховой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подходы к анализу заключенных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и управления убыточностью, способы управления убыточностью "на входе";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невыполнения плана и способы стимулирования для его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Документальное и программное обеспечение страховых операций (по отраслям)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Учет страховых договоров и анализ показателей продаж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Оформление и сопровождение страхового случая (оценка страхового ущерба, урегулирование убытков)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сопровождения страхового случая (оценка страхового ущерба, урегулирование убытков);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 оформлять расчет и начисление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журналы убытков страховой организации от наступления страховых случаев, в том числе в электронном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внутренние отчеты по страховым случаям;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статистические показатели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направления их в компетентные органы;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запрос из компетентных органов документов, содержащих факт, обстоятельства и последствия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быстро реагировать на новую информацию и принимать решения, исходя из нормативных правовых и иных регулирующих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простейшие действия страховых мошенников;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быстро и адекватно действовать при обнаружении факта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экспертизу пострадавшего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 оформлять результаты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ущерб и определять величину страхового возмещения;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необходимые для оформления страхового случая,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необходимые для расчета и начисления страхового возмещения (обеспечения),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внутренние документы по регистрации и сопровождению страхового случая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специфическое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показателей внутренней отчетности по страховому случаю;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компетентные органы, регистрирующие факт, обстоятельства и последствия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запроса, письма, акта и других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специфические термины, касающиеся расходования средств страхового фонда;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базу, регулирующую страховые выплаты;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мошенничества при заявлении о страховом случае;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"пробелы"в законодательстве, увеличивающие риск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сомнении в отношении законности проводимых страховых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выявлении факта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борьбы со страховым мошенничеством;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проведения экспертизы пострадавшего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регистрирующие результаты экспертизы,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определения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оценки величины ущерба;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выплаты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страхового возмещения (обеспечения).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Документальное и программное обеспечение страховых выплат (по отраслям)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Правовое регулирование страховых выплат и страховое мошенничество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Оценка ущерба и страхового возмещения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2.1 - 2.3, 3.1 - 3.2, 4.1 - 4.6</w:t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5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295"/>
      </w:tblGrid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3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146"/>
        <w:gridCol w:w="1455"/>
        <w:gridCol w:w="1610"/>
        <w:gridCol w:w="2310"/>
        <w:gridCol w:w="2251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2.1 - 2.3, 3.1, 3.2,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2.3,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банковской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безопасности.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4.1 - 4.6, 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первичные документы по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организации как основного звена экономики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основными и оборотными средствами и оценку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развития отрасли, организацию хозяйствующих субъектов в рыночной экономике;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комплексный анализ изучаемых социально-экономических явлений и процессов,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основы статистической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государственной статистики 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виды действующей статистической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ОП.02. Статистика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3.3, 4.5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организационные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мотивационную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коммуникации, делового общения;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2.1 - 2.3, 4.1,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нормативной базой, в том числе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унифицировать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 и принципы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ОП.04. Документационное обеспечение управления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2.2, 2.3, 3.1, 3.2, 4.4 - 4.6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граждан на социальную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2.2, 2.3, 3.1, 3.2, 4.4 - 4.6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денежные агрегаты и анализировать показатели, связанные с денежным обращением;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структуру государственного бюджета, источники финансирования дефицита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сравнительную характеристику различных ценных бумаг по степени доходности 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финансов, их функции и роль в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финансовой политики и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денежного обращения, 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элементы денежных систем, виды денежных реформ;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кредитной и банковской системы, функции банков и классификацию банковских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типы и инструменты денежно-кредитной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финансовой системы, принципы функционирования бюджетной системы и основы бюджетного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ценных бумаг, особенности функционирования первичного и вторичного рынков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деятельности и функции профессиональных участников рынка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 и кредитную систему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отличительные черты развития кредитного дела и денежного обращения в России на основных этапах формирования российской экономической системы;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Финансы, денежное обращение и кредит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5.7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3.4, 3.5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документы аналитического и синтетического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бухгалтерской отчетности в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основные задачи и принципы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стандарты бухгалтерского учета, применяемые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счетов и учетную политику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учета имущества и обязательств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бухгалтерской отчетности страховых организаций;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 в страховых организациях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действующем налоговом законодательстве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сущность и порядок расчетов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Налоговый </w:t>
            </w:r>
            <w:hyperlink w:history="0" r:id="rId18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отношения организации и государства в области налогообложения;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элементы налоговых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налогов в Российской Федерации и порядок их расчетов;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ОП.08. Налоги и налогообложение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нормативном правовом регулировании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способствовать проведению аудиторских проверок 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аудиторской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правовое регулирование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процедуры аудиторской проверки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систем внутреннего и внешнего аудита страховых организаций;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ОП.09. Аудит страховых организаций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речи профессиональную терминологию, ориентироваться в видах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страховую стоимость;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страховую сумму;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страховую премию;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особенности страхования в зарубежных странах;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значимость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отрасли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премию как основную базу доходов страховщика;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имущественного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личного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медицинское 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страхования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страхования в зарубежных странах;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ОП.10. Страховое дело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4.1 - 4.6,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понятиях, категориях, методах и приемах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информационным обеспечением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анализе технико-организационного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анализе эффективности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анализе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анализе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оценке деловой активности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перспективы развития экономического анализа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и задачи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метод, приемы, информационное обеспечение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резервы повышения эффективности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технико-организационного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эффективности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деловой активности организации;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ОП.11. Анализ финансово-хозяйственной деятельности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3.3, 4.6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нормативное правовое регулирование отношений по страхованию в страховой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основных понятиях страхового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объекты и субъекты страхового правоотношения;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заключать договоры страхования на правовой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отдельные виды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процедуры государственного надзора за страховой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нормативного правового регулирования отношений по страхованию;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страхового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виды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субъекты страхового правоотношения;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государственный надзор за страховой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отдельные виды страхования;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ОП.12. Страховое право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4.1 - 4.6,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4.1 - 4.6, 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Реализации различных технологий розничных продаж в страховании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различных технологий розничных продаж в страховании;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и эффективность работы страховых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агентский план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первичное обучение и осуществлять методическое сопровождение новых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системы стимулирования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комиссионное вознаграждение;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страховых брокеров и финансовых консультантов и организовывать продажи через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работать с базами данных по банкам;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переговоры по развитию банковского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сочетающиеся между собой страховые и банковские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сотрудников банка;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реализовывать программы по работе с сетевыми посредниками;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результаты различных технологий продаж и принимать меры по повышению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 бизнес-плана открытия точки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 нового рынка на предмет открытия точек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основных конкурентов и перспективные сегменты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продажи полисов на рабочих местах и их поддержку;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технологии директ-маркетинга и оценивать их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письменное обращение к клиенту;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телефонные переговоры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телефонные продажи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контакт-центра страховой компании и оценивать основные показатели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персональные продажи и методическое сопровождение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функционирование интернет-магазина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данные и технологии интернет-магазинов;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эффективность использования интернет-магазина;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планирования развития агентской сети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производительности 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между руководителями и подчиненными;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первичной и полной адаптации агентов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агентской сетью и планирование деятельности агента;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выплаты комиссионного вознаграждения;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привлечения брокеров;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правовую базу страховой компании по работе с брокерами;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банковского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банковских продаж:</w:t>
            </w:r>
          </w:p>
          <w:p>
            <w:pPr>
              <w:pStyle w:val="0"/>
            </w:pPr>
            <w:r>
              <w:rPr>
                <w:sz w:val="20"/>
              </w:rPr>
              <w:t xml:space="preserve">агентские соглашения, кооперацию, финансовый супермаркет;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сетевых посредников: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автосалоны, почта, банки, организации, туристические фирмы, организации розничной торговли, загсы;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реализации технологий продаж полисов через сетевых посредников;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разработки бизнес-плана открытия точки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маркетинговый анализ открытия точки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подходы к материально-техническому обеспечению и автоматизации деятельности офиса розничных продаж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технологии продажи полисов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реализации технологии директ-маркетинга: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собственную и аутсорсинговую;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создания базы данных потенциальных и существующих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системы обратной связи с клиентом;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и этику телефонных переговоров;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состав и организацию работы, ИТ-обеспечение и требования к персоналу контакт-центра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управления персоналом контакт-центра в процессе текущей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продажи страховых услуг по телефону действующим и новым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аутсорсинг контакт-центра;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комбинирования директ-маркетинга и телефонных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организационной структуры персональных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роста интернет-продаж в страховании;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интернет-магазин страховой компании как основное ядро интернет-технологии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страховым интернет-продуктам;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автоматизированных калькуляторов для расчета стоимости страхового продукта потребителем.</w:t>
            </w:r>
          </w:p>
        </w:tc>
        <w:tc>
          <w:tcPr>
            <w:tcW w:w="14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Посреднические продажи страховых продуктов (по отраслям)</w:t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Прямые продажи страховых продуктов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Интернет-продажи страховых полисов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продаж страховых 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продаж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показатели страхового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перспективы развития страхового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маркетинговые подходы в формировании клиентоориентированной модели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стратегию продажи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стратегический план продаж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оперативный план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бюджет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исполнение плана продаж и принимать адекватные меры, стимулирующие его исполнение;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наилучшую в данных условиях организационную структуру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эффективности организационных структур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продажи страховых продуктов через различные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перспективные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каждого канала;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доходов и прибыли канала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финансового результата канала продаж на итоговый результат страховой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коэффициенты рентабельности;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розничных продаж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продаж в страховой компании и проблемы в сфере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планирования продаж страховых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правовую базу страховой компании по планированию в сфере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клиентоориентированной модели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экспресс-анализа рынка розничного страхования и выявления перспектив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розничных продаж в структуре стратегического плана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маркетинговые основы розничных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целевых клиентских сегментов;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продуктовой стратегии и стратегии развития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ценовой стратегии;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прогнозирования открытия точек продаж и роста количества продавцов;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плана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плана продаж и бюджета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плана и бюджета продаж: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экстраполяцию, встречное планирование, директивное планирование;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розничных продаж страховой компании: видовую, канальную, смешанную;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слабые и сильные стороны различных организационных структур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соотношения центральных и региональных продаж, анализ их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розничных продаж в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выбора каналов продаж для страховой компании, прямые и посреднические каналы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анализа развития каналов продаж на различных страховых рынках;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организационной структуры страховой компании 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эффективности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доходов и прибыли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финансовых результатов страховой организации от эффективности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коэффициенты рентабельности канала продаж и вида страхования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показатели эффективности каналов продаж.</w:t>
            </w:r>
          </w:p>
        </w:tc>
        <w:tc>
          <w:tcPr>
            <w:tcW w:w="14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Планирование и организация продаж в страховании (по отраслям)</w:t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Анализ эффективности продаж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договоров страхования (определение франшизы, страховой стоимости и премии)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сопровождения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типовые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систему кодификации и нумерации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согласовывать проекты договоров страхования с андеррайтерами и юристами;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передачу полностью оформленных договоров страхования продавцам для передачи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специализированное программное обеспечение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быстрый и точный ввод договоров в базу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существующую базу данных для исключения случаев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всех действующих договоров страхования в электронном и бумажном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передачу истекших договоров страхования для хранения в архив;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сроки действия договоров и напоминать продавцам о необходимости их перезаключения на новый срок;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отказа страхователя от перезаключения договора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страховую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заключенные договоры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аналитические показатели продаж страховой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основе проведенного анализа предлагать решения по управлению убыточностью "на входе";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невыполнения плана продаж и качественный анализ отказов от перезаключения и продления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формы договоров страхования и страховых полисов;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кодификации и нумерации;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общероссийскими классификаторами;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согласования проектов договоров с андеррайтерами и юристами и порядок передачи договоров продавцам;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за передачей договоров продавцами клиентам;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специфику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учета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поступлений страховых премий и выплат страхового возмещения;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персонифицированного учета расчетов со страхователями (лицевые счета страхователей в электронном и бумажном виде);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контроля сроков действия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страховой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страховой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подходы к анализу заключенных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и управления убыточностью, способы управления убыточностью "на входе";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невыполнения плана и способы стимулирования для его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Документальное и программное обеспечение страховых операций (по отраслям)</w:t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Учет страховых договоров и анализ показателей продаж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Оформление и сопровождение страхового случая (оценка страхового ущерба, урегулирование убытков)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сопровождения страхового случая (оценка страхового ущерба, урегулирование убытков);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 оформлять расчет и начисление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журналы убытков страховой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наступления страховых случаев, в том числе в электронном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внутренние отчеты по страховым случаям;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статистические показатели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документы для направления их в компетентные органы;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запрос из компетентных органов документов, содержащих факт, обстоятельства и последствия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быстро реагировать на новую информацию и принимать решения, исходя из нормативных правовых и других регулирующих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простейшие действия страховых мошенников;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быстро и адекватно действовать при обнаружении факта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экспертизу пострадавшего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 оформлять результаты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ущерб и определять величину страхового возмещения;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необходимые для оформления страхового случая,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необходимые для расчета и начисления страхового возмещения (обеспечения),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внутренние документы по регистрации и сопровождению страхового случая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возможное специфическое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показателей внутренней отчетности по страховому случаю;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компетентные органы, регистрирующие факт, обстоятельства и последствия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запроса, письма, акта и других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специфические термины, касающиеся расходования средств страхового фонда;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базу, регулирующую страховые выплаты;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мошенничества при заявлении о страховом случае;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"пробелы" в законодательстве, увеличивающие риск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сомнении в отношении законности проводимых страховых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выявлении факта страхового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борьбы со страховым мошенничеством;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проведения экспертизы пострадавшего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документы, регистрирующие результаты экспертизы,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определения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оценки величины ущерба;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выплаты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страхового возмещения (обеспечения);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страхового возмещения (обеспечения).</w:t>
            </w:r>
          </w:p>
        </w:tc>
        <w:tc>
          <w:tcPr>
            <w:tcW w:w="14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Документальное и программное обеспечение страховых выплат (по отраслям)</w:t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Правовое регулирование страховых выплат и страховое мошенничество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Оценка ущерба и страхового возмещения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1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бухгалтерского учета и составление бухгалтерской отчетности страховой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бухгалтерского учета финансово-хозяйственной деятельности страховой организации и составления бухгалтерской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рабочий план счетов бухгалтерского учета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составлять, проверять и принимать к учету первичные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группировку и обработку данных первичных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денежных средств, основных средств, нематериальных активов, инвестиций, оплаты труда, налогов и сборов, текущих операций и расчетов, расчетов по социальному страхованию и обеспечению, расчетов с учредителями, расчетов по кредитам и займам,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расчетов по операциям страхования, сострахования и перестрахования;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страховых резервов;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внутреннюю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бухгалтерскую отчетность и отчетность страховых организаций в порядке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показатели для первичной проверки и анализа внутренней и публикуемой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основные задачи и принципы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стандарты бухгалтерского учета, применяемые в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счетов и учетную политику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оценку основных средств, учет их наличия, поступления и выбытия;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амортизацию основных средств страховой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нематериальных активов и их амортизации;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учета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и учет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операций и специальным счетам в банках;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переводов в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текущих операций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классификация и учет финансовых вложений в ценные бумаги;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инвестиций в уставные капиталы других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прочих финансовых вложений;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фонда оплаты труда и задачи его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удержаний из заработной платы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персоналом страховой организации по оплате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работниками по прочим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налогов и сборов;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по социальному страхованию и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и учет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займов;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и учет уставного капитала страховой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учредителями по вкладам в уставный капитал;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добавочного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резервного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чистые активы страховой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виды и содержание договоров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примерную методику формирования аналитической структуры бухгалтерских счетов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премий по договорам страхования (основным);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операций по сострахованию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операций сострахования по видам иным, чем сострахование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договоров перестрахования;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премий по договору перестрахования у перестраховщика;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операций перестрахования у перестрахователя (цедента);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доходов, полученных цедентом по рискам, переданным в перестрахование;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доходов цедента по операциям перестрахования в части возмещения доли убытков перестраховщиков;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страхования и бухгалтерские проводки по операциям страхования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выплат по договорам страхования иным, чем страхование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выплат по договорам обязательного медицинского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счета 22 "Материальные ценности, полученные по централизованному снабжению"и 77 "Отложенные налоговые обязательства"для отражения бухгалтерских операций по договорам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выплат по договорам сострахования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выплат по договорам сострахования иным, чем страхование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операций перестрахования;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бухгалтерских проводок по операциям перестрахования;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страховых резервов;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счета 99 "Прибыли и убытки"в страховых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по договору прямого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по договору сострахования;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по договору перестрахования;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годовой отчетности страховых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основных форм бухгалтерской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внутренней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публикации бухгалтерской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составление отчетности страховых организаций в порядке надзора.</w:t>
            </w:r>
          </w:p>
        </w:tc>
        <w:tc>
          <w:tcPr>
            <w:tcW w:w="14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Бухгалтерский учет в страховых организациях (по отраслям)</w:t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Бухгалтерская отчетность страховой организации (по отраслям)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5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6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 2.1 - 2.4, 3.1 - 3.3, 4.1 - 4.6, 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4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16"/>
        <w:gridCol w:w="1721"/>
      </w:tblGrid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1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2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9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финансов, денежного обращения и кредита;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 и налогообложения;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бухгалтерского учета и аудита в страховых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анализа финансово-хозяйственной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междисциплинарных 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лингафонная;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страховая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38.02.02</w:t>
      </w:r>
    </w:p>
    <w:p>
      <w:pPr>
        <w:pStyle w:val="0"/>
        <w:jc w:val="right"/>
      </w:pPr>
      <w:r>
        <w:rPr>
          <w:sz w:val="20"/>
        </w:rPr>
        <w:t xml:space="preserve">Страховое дело (по отраслям)</w:t>
      </w:r>
    </w:p>
    <w:p>
      <w:pPr>
        <w:pStyle w:val="0"/>
        <w:jc w:val="center"/>
      </w:pPr>
      <w:r>
        <w:rPr>
          <w:sz w:val="20"/>
        </w:rPr>
      </w:r>
    </w:p>
    <w:bookmarkStart w:id="1824" w:name="P1824"/>
    <w:bookmarkEnd w:id="182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20"/>
        <w:gridCol w:w="4717"/>
      </w:tblGrid>
      <w:tr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7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20034</w:t>
              </w:r>
            </w:hyperlink>
          </w:p>
        </w:tc>
        <w:tc>
          <w:tcPr>
            <w:tcW w:w="4717" w:type="dxa"/>
          </w:tcPr>
          <w:p>
            <w:pPr>
              <w:pStyle w:val="0"/>
            </w:pPr>
            <w:r>
              <w:rPr>
                <w:sz w:val="20"/>
              </w:rPr>
              <w:t xml:space="preserve">Агент страховой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ECE184871729741F3FA7D1A370FFBBA3AA9CD1C0A04487C7D26A5C1BA21CD602AFBF4DC302A33E13E23EE3D53C494B298F22818B4AB06D6O2h7Q" TargetMode = "External"/>
	<Relationship Id="rId8" Type="http://schemas.openxmlformats.org/officeDocument/2006/relationships/hyperlink" Target="consultantplus://offline/ref=7ECE184871729741F3FA7D1A370FFBBA3BA8C21A0A0E487C7D26A5C1BA21CD602AFBF4DC302B36E63523EE3D53C494B298F22818B4AB06D6O2h7Q" TargetMode = "External"/>
	<Relationship Id="rId9" Type="http://schemas.openxmlformats.org/officeDocument/2006/relationships/hyperlink" Target="consultantplus://offline/ref=7ECE184871729741F3FA7D1A370FFBBA38A0C3180A07487C7D26A5C1BA21CD6038FBACD0312D28E33536B86C15O9h3Q" TargetMode = "External"/>
	<Relationship Id="rId10" Type="http://schemas.openxmlformats.org/officeDocument/2006/relationships/hyperlink" Target="consultantplus://offline/ref=7ECE184871729741F3FA7D1A370FFBBA3AA9CD1C0A04487C7D26A5C1BA21CD602AFBF4DC302A33E13E23EE3D53C494B298F22818B4AB06D6O2h7Q" TargetMode = "External"/>
	<Relationship Id="rId11" Type="http://schemas.openxmlformats.org/officeDocument/2006/relationships/hyperlink" Target="consultantplus://offline/ref=7ECE184871729741F3FA7D1A370FFBBA3AA9CD1C0A04487C7D26A5C1BA21CD602AFBF4DC302A33E63723EE3D53C494B298F22818B4AB06D6O2h7Q" TargetMode = "External"/>
	<Relationship Id="rId12" Type="http://schemas.openxmlformats.org/officeDocument/2006/relationships/hyperlink" Target="consultantplus://offline/ref=7ECE184871729741F3FA7D1A370FFBBA3AA9CD1C0A04487C7D26A5C1BA21CD602AFBF4DC302A33E63523EE3D53C494B298F22818B4AB06D6O2h7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7ECE184871729741F3FA7D1A370FFBBA3BA8C21900501F7E2C73ABC4B27197703CB2F8DB2E2A34FC3528B8O6hEQ" TargetMode = "External"/>
	<Relationship Id="rId16" Type="http://schemas.openxmlformats.org/officeDocument/2006/relationships/hyperlink" Target="consultantplus://offline/ref=7ECE184871729741F3FA7D1A370FFBBA3DA1C2150E03487C7D26A5C1BA21CD6038FBACD0312D28E33536B86C15O9h3Q" TargetMode = "External"/>
	<Relationship Id="rId17" Type="http://schemas.openxmlformats.org/officeDocument/2006/relationships/hyperlink" Target="consultantplus://offline/ref=7ECE184871729741F3FA7D1A370FFBBA3BA8C21900501F7E2C73ABC4B27197703CB2F8DB2E2A34FC3528B8O6hEQ" TargetMode = "External"/>
	<Relationship Id="rId18" Type="http://schemas.openxmlformats.org/officeDocument/2006/relationships/hyperlink" Target="consultantplus://offline/ref=7ECE184871729741F3FA7D1A370FFBBA3DA1C2150E03487C7D26A5C1BA21CD6038FBACD0312D28E33536B86C15O9h3Q" TargetMode = "External"/>
	<Relationship Id="rId19" Type="http://schemas.openxmlformats.org/officeDocument/2006/relationships/hyperlink" Target="consultantplus://offline/ref=7ECE184871729741F3FA7D1A370FFBBA3DA3C6180800487C7D26A5C1BA21CD6038FBACD0312D28E33536B86C15O9h3Q" TargetMode = "External"/>
	<Relationship Id="rId20" Type="http://schemas.openxmlformats.org/officeDocument/2006/relationships/hyperlink" Target="consultantplus://offline/ref=7ECE184871729741F3FA7D1A370FFBBA3DA2C7180804487C7D26A5C1BA21CD602AFBF4DE392B3DB6666CEF61169787B29CF22B1AA8OAhBQ" TargetMode = "External"/>
	<Relationship Id="rId21" Type="http://schemas.openxmlformats.org/officeDocument/2006/relationships/hyperlink" Target="consultantplus://offline/ref=7ECE184871729741F3FA7D1A370FFBBA3DA3C6180800487C7D26A5C1BA21CD602AFBF4DC302B3FE33723EE3D53C494B298F22818B4AB06D6O2h7Q" TargetMode = "External"/>
	<Relationship Id="rId22" Type="http://schemas.openxmlformats.org/officeDocument/2006/relationships/hyperlink" Target="consultantplus://offline/ref=7ECE184871729741F3FA7D1A370FFBBA3AA9CD1C0A04487C7D26A5C1BA21CD602AFBF4DC302A33E63423EE3D53C494B298F22818B4AB06D6O2h7Q" TargetMode = "External"/>
	<Relationship Id="rId23" Type="http://schemas.openxmlformats.org/officeDocument/2006/relationships/hyperlink" Target="consultantplus://offline/ref=7ECE184871729741F3FA7D1A370FFBBA3DA3C6180800487C7D26A5C1BA21CD602AFBF4DC302B3EE23423EE3D53C494B298F22818B4AB06D6O2h7Q" TargetMode = "External"/>
	<Relationship Id="rId24" Type="http://schemas.openxmlformats.org/officeDocument/2006/relationships/hyperlink" Target="consultantplus://offline/ref=7ECE184871729741F3FA7D1A370FFBBA38A3C0150200487C7D26A5C1BA21CD602AFBF4DC302B36E33723EE3D53C494B298F22818B4AB06D6O2h7Q" TargetMode = "External"/>
	<Relationship Id="rId25" Type="http://schemas.openxmlformats.org/officeDocument/2006/relationships/hyperlink" Target="consultantplus://offline/ref=7ECE184871729741F3FA7D1A370FFBBA38A3C0150200487C7D26A5C1BA21CD602AFBF4DC302E35E43623EE3D53C494B298F22818B4AB06D6O2h7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833
(ред. от 13.07.2021)
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
(Зарегистрировано в Минюсте России 25.08.2014 N 33821)</dc:title>
  <dcterms:created xsi:type="dcterms:W3CDTF">2022-12-16T16:33:14Z</dcterms:created>
</cp:coreProperties>
</file>