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465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питании"</w:t>
              <w:br/>
              <w:t xml:space="preserve">(Зарегистрировано в Минюсте России 11.06.2014 N 32672)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32672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43.02.01 ОРГАНИЗАЦИЯ ОБСЛУЖИВАНИЯ В ОБЩЕСТВЕННОМ ПИТАНИИ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43.02.01 Организация обслуживания в общественном питании.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3.04.2010 N 33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14 Организация обслуживания в общественном питании&quot; (Зарегистрировано в Минюсте РФ 02.06.2010 N 1744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апреля 2010 г. N 330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100114 Организация обслуживания в общественном питании" (зарегистрирован Министерством юстиции Российской Федерации 2 июня 2010 г., регистрационный N 17443).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43.02.01 Организация обслуживания в общественном питании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465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43.02.01 ОРГАНИЗАЦИЯ ОБСЛУЖИВАНИЯ В ОБЩЕСТВЕННОМ ПИТАНИИ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43.02.01 Организация обслуживания в общественном питании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43.02.01 Организация обслуживания в общественном питании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43.02.01 Организация обслуживания в общественном питании базовой подготовки в очной форме обучения и присваиваемая квалификация приводятся в </w:t>
      </w:r>
      <w:hyperlink w:history="0" w:anchor="P64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64" w:name="P64"/>
    <w:bookmarkEnd w:id="64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6"/>
        <w:gridCol w:w="2977"/>
        <w:gridCol w:w="3476"/>
      </w:tblGrid>
      <w:tr>
        <w:tc>
          <w:tcPr>
            <w:tcW w:w="3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6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Менеджер</w:t>
            </w:r>
          </w:p>
        </w:tc>
        <w:tc>
          <w:tcPr>
            <w:tcW w:w="3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7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обслуживания в организациях общественного питания разных типов и классов.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организаций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процессы, обеспечивающие предоставление услуг организаций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продукция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Менеджер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питания в организациях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обслуживания в организациях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Маркетинговая деятельность в организациях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Контроль качества продукции и услуг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77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Менеджер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Менеджер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питания в организациях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Анализировать возможности организации по производству продукции общественного питания в соответствии с заказами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выполнение заказов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качество выполнения заказа.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 оценке эффективности деятельности организации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обслуживания в организациях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 и контролировать подготовку организаций общественного питания к приему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Управлять работой официантов, барменов, сомелье и других работников по обслуживанию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Определять численность работников, занятых обслуживанием, в соответствии с заказом и установленными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информационное обеспечение процесса обслуживания в организациях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Анализировать эффективность обслуживания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Разрабатывать и представлять предложения по повышению качества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Маркетинговая деятельность в организациях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Выявлять потребности потребителей продукции и услуг организации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Формировать спрос на услуги общественного питания, стимулировать их сбыт.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Оценивать конкурентоспособность продукции и услуг общественного питания, оказываемых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Контроль качества продукции и услуг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Проводить производственный контроль продукции в организациях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контроль качества услуг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892"/>
        <w:gridCol w:w="1791"/>
        <w:gridCol w:w="1764"/>
        <w:gridCol w:w="2911"/>
        <w:gridCol w:w="1888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технологий;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знания и умения при решении задач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статистики.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материально-технические, сырьевые, трудовые и финансовые ресурсы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 характеристику материально-технических, сырьевых, финансовых ресурсов, показатели их эффективного использования, производственную, организационную структуру и инфраструктуру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основных и оборотных средств, нормы и правила оплаты труда, производственные программу и мощность, ценообразование, экономические показатели хозяйственной деятельности, оценку ее эффективности;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Экономика организации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нормативными правовыми документами, использовать их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законодательством, соблюдать требования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законодательных актов и других нормативных документов, регулирующих правоотношения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права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ОП.02. Правовое обеспечение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бухгалтерского учета и отчетности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бухгалтерского учета, структуру и виды бухгалтерского баланса, документы хозяйственных операций, бухгалтерскую отчетность;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ценообразования в общественном питании;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нормативно-правовую базу бухгалтерского учета;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ОП.03. Бухгалтерский учет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1, 3, 7,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и/или проверять правильность оформления, хранения и учета их в соответствии с требованиями системы документационного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назначение, системы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создания, функции и классификацию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унифицированные системы документов, правила их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 с документами, компьютеризацию документационного обеспечения оформления;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ОП.04. Документационное обеспечение управления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документы по товарным, денежным и расчетным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виды валют;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использовать платежные документы при расчетах с потребителем;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функции денег, денежное обращение;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финансы: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функции, управление финансами, финансы государства и организаций, их использование, банковскую систему, финансовое планирование и контроль;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валютно-финансовые операции: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валют, валютный курс и рынок;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валютные операции, их регулирование;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ОП.05. Финансы и валютно-финансовые операции организации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7,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2.5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необходимой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Информационно-коммуникационные технологии в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технологического оборудования в организациях общественного питания, эксплуатировать его по назначению с учетом установленных требований;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производственный травматизм и профзаболевания;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оборудования, характеристику отдельных его групп, назначение, принципы действия, особенности устройства, критерии выбора, правила безопасной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нормативно-правового регулирования охраны труда, особенности обеспечения безопасности условий труда в организациях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возникновения и профилактику производственного травматизма и профзаболеваний;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ОП.07. Техническое оснащение организаций общественного питания и охрана труда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2.1, 2.6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беседу (диалог, переговоры) профессиональной направленности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источниками профессиональной информации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лексико-грамматический материал по специальности, необходимый для профессионального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виды речевой деятельности и формы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профессиональной информации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перевода профессионально ориентированных текстов;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Иностранный язык в сфере профессиональной коммуникации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2.2, 2.4,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4.3</w:t>
            </w:r>
          </w:p>
        </w:tc>
      </w:tr>
      <w:tr>
        <w:tc>
          <w:tcPr>
            <w:vMerge w:val="continue"/>
          </w:tcPr>
          <w:p/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8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питания в организациях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распознавания продовольственных товаров однородных групп и видов, определения их ассортиментной принадлежности и качества, обеспечения их сохраняемости;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оперативного планирования работы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получения и подготовки к работе необходимых для выполнения заказов ресурсов:</w:t>
            </w:r>
          </w:p>
          <w:p>
            <w:pPr>
              <w:pStyle w:val="0"/>
            </w:pPr>
            <w:r>
              <w:rPr>
                <w:sz w:val="20"/>
              </w:rPr>
              <w:t xml:space="preserve">сырья, готовой продукции, посуды, приборов, оборудования, а также эффективного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приготовлении ограниченного ассортимента продукции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необходимых для выполнения заказов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составлении и заключении договоров на поставку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приемки продукции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осуществления технологического процесса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санитарно-эпидемиологических требований к условиям производства, оборудованию, производственному персоналу, упаковке, транспортированию, хранению, реализации продукции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продовольственные товары, сырье, полуфабрикаты, продукцию общественного питания по ассортиментным характеристикам, оценивать их качество, устанавливать дефекты и определять градации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условия и сроки хранения для обеспечения сохраняемости продовольственных товаров и сырья, определять и списывать товарные потери;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и технологические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 оформлять ограниченный ассортимент продукции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технологические расчеты, необходимые для выполнения заказа;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заключать договора на поставку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приемку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персоналом технологического процесса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вид, тип и класс организации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нормативную базу товароведения;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продовольственных товаров, условия и сроки их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технологического цикла, способы кулинарной обработки, классификацию и ассортимент продукции общественного питания, правила оформления и отпуска, условия и сроки хранения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организаций общественного питания, их структуру;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заключения договоров, приемки продукции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оперативного планирования работы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нормирование труда персонала: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использования рабочего времени, основные виды норм затрат труда и методы нормирования труда, графики выхода на работу.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Товароведение продовольственных товаров и продукции общественного питания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6, 7,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и технология производства продукции общественного питания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Физиология питания, санитария и гигиена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8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обслуживания в организациях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проверки подготовки зала обслуживания к приему гостей;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работой официантов, барменов, сомелье и других работников по обслуживанию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потребностей в трудовых ресурсах, необходимых для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выбора, оформления и использования информационных ресурсов (меню, карты вин и коктейлей) в процессе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производственных ситуаций, оценки качества обслуживания и подготовки предложений по его повышению;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организовывать, осуществлять и контролировать процесс подготовки к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из сервис-бара, приемов сбора использованной посуды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с посетителями;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рациональные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делового и управленческого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конфликтные ситуации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численность работников, занятых обслуживанием, в соответствии с заказом и установленными требованиями;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выбирать, оформлять и использовать информационные ресурсы, необходимые для обеспечения процесса обслуживания в организациях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меню, карты вин и коктейлей, осуществлять консультирование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показатели эффективности обслуживания (прибыль, рентабельность, повторную посещаемость);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определять показатели качества обслуживания, разрабатывать и представлять предложения по повышению качества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средства, методы и формы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услуг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процесса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подготовки и обслуживания в организациях общественного питания разных типов и классов;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виды услуг и формы обслуживания, специальное оборудование для обслуживания в организациях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методов и форм обслуживания потребителей в зале обслуживания, методы и приемы подачи блюд и напитков, техники подачи продукции из сервис-бара, приемы сбора использованной посуды и приборов, требования к проведению расчета с посетителями;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обслуживающему персоналу, особенности обслуживания в организациях общественного питания разных типов и классов;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виды услуг и формы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информационное обеспечение услуг общественного питания: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ресурсы (меню, карты вин и коктейлей, рекламные носители), их выбор, оформление и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эффективности обслуживания потребителей (прибыль, рентабельность, повторную посещаемость) и их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и показатели качества обслуживания.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обслуживания в организациях общественного питания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1 - 3, 6, 7,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Психология и этика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Менеджмент и управление персоналом в организациях общественного питания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Маркетинговая деятельность в организациях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анализа потребностей в продукции и услугах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комплекса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подкрепления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сбытовой и ценовой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консультирования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предложений по совершенствованию маркетинговой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конкурентов организации общественного питания и определения конкурентоспособности ее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маркетинговых исследованиях;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выявлять, анализировать и формировать спрос на услуги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сегментацию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маркетинговых исследований рынка, собирать и анализировать маркетинговую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подкрепление продукции и услуг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направления сбытовой и ценовой политики, обосновывать целесообразность их выбора;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применять маркетинговые коммуникации для формирования спроса на услуги общественного питания и стимулирования их сбыта;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анализировать информацию о ценах;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 и обработку маркетинговой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анкеты и опросные листы;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по результатам исследования и интерпретировать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применения средств и методов маркетинга, выбирать и использовать наиболее рациональные из них, давать свои предложения при разработке маркетинговых мероприятий, направленных на совершенствование работы организации в области сбыта и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выбирать, определять и анализировать показатели конкурентоспособности (качество, цену), учитывать их при анализе конкурентных преимуществ, делать выводы о конкурентоспособности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принципы, функции, концепции, объекты, средства, методы маркетинга, понятие и структуру маркетинговой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жизненного цикла продукции и услуг общественного питания: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этапы, маркетинговые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маркетинга услуг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продвижения продукции и услуг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маркетинга, средства и методы маркетинговой деятельности, стратегии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маркетинговые исследования: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значение, виды, объекты, методы, этапы и правила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и критерии отбора маркетинговой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и показатели оценки конкурентоспособности продукции и услуг общественного питания, методики оценки.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Маркетинг в организациях общественного питания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8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Контроль качества продукции и услуг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требований нормативных документов, наличия поверенных средств измерения и правильности проведения измерений при производстве продукции и оказании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производственного контроля качества продукции и услуг в организациях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наличия и правильности оформления документов, подтверждающих соответствие;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структуру стандартов разных категорий и видов, выбирать номенклатуру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нормативно-правовой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правильность заполнения сертификатов и деклараций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продукции и услуг в соответствии с требованиями нормативных документов и федеральных законов в области контроля качества продукции и услуг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продукцию и услуги общественного питания, распознавать их фальсификацию, осуществлять меры по предотвращению фальсификации;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объекты, субъекты, средства, принципы и методы, нормативно-правовую базу технического регулирования, стандартизации, метрологии, оценки и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в области контроля качества продукции и услуг, назначение, виды, подвиды, средства, методы, нормативно-правовую базу проведения контроля качества продукции и услуг общественного питания, понятие, виды, критерии, показатели и методы идентификации;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обнаружения фальсификации, ее последствия и меры предупреждения.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Стандартизация, метрология и подтверждение соответствия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1 - 3,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Контроль качества продукции и услуг общественного питания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9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89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35"/>
        <w:gridCol w:w="1404"/>
      </w:tblGrid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0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77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51"/>
        <w:gridCol w:w="1488"/>
      </w:tblGrid>
      <w:t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8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8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оснащения организаций общественного питания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физиологии питания и санитарии;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товароведения продовольственных товаров и продукции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финансов;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и технологии отрасли;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обслуживания в организациях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и технологии обслуживания в барах;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 и управления персоналом;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маркетинга;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психологии и этики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бухгалтерского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стандартизации, метрологии и подтверждения 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приготовления пищи.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банкетный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43.02.01 Организация обслуживания</w:t>
      </w:r>
    </w:p>
    <w:p>
      <w:pPr>
        <w:pStyle w:val="0"/>
        <w:jc w:val="right"/>
      </w:pPr>
      <w:r>
        <w:rPr>
          <w:sz w:val="20"/>
        </w:rPr>
        <w:t xml:space="preserve">в общественном питании</w:t>
      </w:r>
    </w:p>
    <w:p>
      <w:pPr>
        <w:pStyle w:val="0"/>
        <w:jc w:val="both"/>
      </w:pPr>
      <w:r>
        <w:rPr>
          <w:sz w:val="20"/>
        </w:rPr>
      </w:r>
    </w:p>
    <w:bookmarkStart w:id="773" w:name="P773"/>
    <w:bookmarkEnd w:id="77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01"/>
        <w:gridCol w:w="5938"/>
      </w:tblGrid>
      <w:tr>
        <w:tc>
          <w:tcPr>
            <w:tcW w:w="3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9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01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16399</w:t>
              </w:r>
            </w:hyperlink>
          </w:p>
        </w:tc>
        <w:tc>
          <w:tcPr>
            <w:tcW w:w="5938" w:type="dxa"/>
          </w:tcPr>
          <w:p>
            <w:pPr>
              <w:pStyle w:val="0"/>
            </w:pPr>
            <w:r>
              <w:rPr>
                <w:sz w:val="20"/>
              </w:rPr>
              <w:t xml:space="preserve">Официант</w:t>
            </w:r>
          </w:p>
        </w:tc>
      </w:tr>
      <w:tr>
        <w:tc>
          <w:tcPr>
            <w:tcW w:w="3701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11176</w:t>
              </w:r>
            </w:hyperlink>
          </w:p>
        </w:tc>
        <w:tc>
          <w:tcPr>
            <w:tcW w:w="5938" w:type="dxa"/>
          </w:tcPr>
          <w:p>
            <w:pPr>
              <w:pStyle w:val="0"/>
            </w:pPr>
            <w:r>
              <w:rPr>
                <w:sz w:val="20"/>
              </w:rPr>
              <w:t xml:space="preserve">Бармен</w:t>
            </w:r>
          </w:p>
        </w:tc>
      </w:tr>
      <w:tr>
        <w:tc>
          <w:tcPr>
            <w:tcW w:w="3701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11301</w:t>
              </w:r>
            </w:hyperlink>
          </w:p>
        </w:tc>
        <w:tc>
          <w:tcPr>
            <w:tcW w:w="5938" w:type="dxa"/>
          </w:tcPr>
          <w:p>
            <w:pPr>
              <w:pStyle w:val="0"/>
            </w:pPr>
            <w:r>
              <w:rPr>
                <w:sz w:val="20"/>
              </w:rPr>
              <w:t xml:space="preserve">Буфетчик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465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465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448B59D3479E7AEBE6D4A3763136036BB76A263A5C3E7A777CA362F7AAD502DC61D7243F02BCB2BC016910FF52C37FE205AC13C19EA6226ED4DQ" TargetMode = "External"/>
	<Relationship Id="rId8" Type="http://schemas.openxmlformats.org/officeDocument/2006/relationships/hyperlink" Target="consultantplus://offline/ref=0448B59D3479E7AEBE6D4A3763136036BA7DAD62ACC9E7A777CA362F7AAD502DC61D7243F02BCB2BC616910FF52C37FE205AC13C19EA6226ED4DQ" TargetMode = "External"/>
	<Relationship Id="rId9" Type="http://schemas.openxmlformats.org/officeDocument/2006/relationships/hyperlink" Target="consultantplus://offline/ref=0448B59D3479E7AEBE6D4A3763136036B975A865A5C9E7A777CA362F7AAD502DD41D2A4FF12DD52EC603C75EB3E74BQ" TargetMode = "External"/>
	<Relationship Id="rId10" Type="http://schemas.openxmlformats.org/officeDocument/2006/relationships/hyperlink" Target="consultantplus://offline/ref=0448B59D3479E7AEBE6D4A3763136036BB76A263A5C3E7A777CA362F7AAD502DC61D7243F02BCB2BC016910FF52C37FE205AC13C19EA6226ED4DQ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0448B59D3479E7AEBE6D4A3763136036BC76A960AEC7E7A777CA362F7AAD502DD41D2A4FF12DD52EC603C75EB3E74BQ" TargetMode = "External"/>
	<Relationship Id="rId14" Type="http://schemas.openxmlformats.org/officeDocument/2006/relationships/hyperlink" Target="consultantplus://offline/ref=0448B59D3479E7AEBE6D4A3763136036BC77A860AEC3E7A777CA362F7AAD502DC61D7241F92BC07B95599053B07F24FE245AC23E05EE4AQ" TargetMode = "External"/>
	<Relationship Id="rId15" Type="http://schemas.openxmlformats.org/officeDocument/2006/relationships/hyperlink" Target="consultantplus://offline/ref=0448B59D3479E7AEBE6D4A3763136036BC76A960AEC7E7A777CA362F7AAD502DC61D7243F02BC22EC416910FF52C37FE205AC13C19EA6226ED4DQ" TargetMode = "External"/>
	<Relationship Id="rId16" Type="http://schemas.openxmlformats.org/officeDocument/2006/relationships/hyperlink" Target="consultantplus://offline/ref=0448B59D3479E7AEBE6D4A3763136036BC76A960AEC7E7A777CA362F7AAD502DC61D7243F02BC32FC716910FF52C37FE205AC13C19EA6226ED4DQ" TargetMode = "External"/>
	<Relationship Id="rId17" Type="http://schemas.openxmlformats.org/officeDocument/2006/relationships/hyperlink" Target="consultantplus://offline/ref=0448B59D3479E7AEBE6D4A3763136036B976AF6DA4C7E7A777CA362F7AAD502DC61D7243F02BCB2EC416910FF52C37FE205AC13C19EA6226ED4DQ" TargetMode = "External"/>
	<Relationship Id="rId18" Type="http://schemas.openxmlformats.org/officeDocument/2006/relationships/hyperlink" Target="consultantplus://offline/ref=0448B59D3479E7AEBE6D4A3763136036B976AF6DA4C7E7A777CA362F7AAD502DC61D7243F028C829C616910FF52C37FE205AC13C19EA6226ED4DQ" TargetMode = "External"/>
	<Relationship Id="rId19" Type="http://schemas.openxmlformats.org/officeDocument/2006/relationships/hyperlink" Target="consultantplus://offline/ref=0448B59D3479E7AEBE6D4A3763136036B976AF6DA4C7E7A777CA362F7AAD502DC61D7243F02BCD26C216910FF52C37FE205AC13C19EA6226ED4DQ" TargetMode = "External"/>
	<Relationship Id="rId20" Type="http://schemas.openxmlformats.org/officeDocument/2006/relationships/hyperlink" Target="consultantplus://offline/ref=0448B59D3479E7AEBE6D4A3763136036B976AF6DA4C7E7A777CA362F7AAD502DC61D7243F02BCC29C216910FF52C37FE205AC13C19EA6226ED4D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465
(ред. от 21.10.2019)
"Об утверждении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питании"
(Зарегистрировано в Минюсте России 11.06.2014 N 32672)</dc:title>
  <dcterms:created xsi:type="dcterms:W3CDTF">2022-12-16T16:56:04Z</dcterms:created>
</cp:coreProperties>
</file>