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507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39.02.02 Организация сурдокоммуникации"</w:t>
              <w:br/>
              <w:t xml:space="preserve">(Зарегистрировано в Минюсте России 01.08.2014 N 33407)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августа 2014 г. N 33407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507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39.02.02 ОРГАНИЗАЦИЯ СУРДОКОММУНИКАЦИИ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39.02.02 Организация сурдокоммуникации.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8.10.2009 N 481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40406 Организация сурдокоммуникации&quot; (Зарегистрировано в Минюсте РФ 09.12.2009 N 1547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октября 2009 г. N 481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040406 Организация сурдокоммуникации" (зарегистрирован Министерством юстиции Российской Федерации 9 декабря 2009 г., регистрационный N 15472).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"__" ______ 2014 г. N ___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39.02.02 ОРГАНИЗАЦИЯ СУРДОКОММУНИКАЦИИ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39.02.02 Организация сурдокоммуникации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39.02.02 Организация сурдокоммуникации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РЖЯ - разговорный жестовый язык.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39.02.02 Организация сурдокоммуникации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2"/>
        <w:gridCol w:w="3099"/>
        <w:gridCol w:w="3716"/>
      </w:tblGrid>
      <w:tr>
        <w:tc>
          <w:tcPr>
            <w:tcW w:w="33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7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8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Сурдопереводчик</w:t>
            </w:r>
          </w:p>
        </w:tc>
        <w:tc>
          <w:tcPr>
            <w:tcW w:w="3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обеспечение коммуникации лиц с нарушением слуха в обществе.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сурдокоммуникация;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процесса сурдокоммуникации;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Сурдопереводчик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Сурдоперевод словесной речи глухому и обратный перевод.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Обучение жестовой речи лиц, нуждающихся в общении с глухими.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Социальная реабилитация и адаптация лиц с патологией слуха и речи.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Сурдопереводчик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Знать основы </w:t>
      </w:r>
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</w:t>
      </w:r>
      <w:hyperlink w:history="0" r:id="rId14" w:tooltip="Ссылка на КонсультантПлюс">
        <w:r>
          <w:rPr>
            <w:sz w:val="20"/>
            <w:color w:val="0000ff"/>
          </w:rPr>
          <w:t xml:space="preserve">Конвенцию</w:t>
        </w:r>
      </w:hyperlink>
      <w:r>
        <w:rPr>
          <w:sz w:val="20"/>
        </w:rPr>
        <w:t xml:space="preserve"> Организации Объединенных Наций о правах инвалидов и другие международные акты, направленные на обеспечение прав инвалидов и участие их в жизни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Сурдопереводчик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Сурдоперевод словесной речи глухому и обратный перевод.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Владеть прямым и обратным переводом (калькирующим и на основе РЖЯ).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Владеть основами современного русского языка как средством коммуникации.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Урегулировать и разрешать конфликтные ситуации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коммуникацию лиц с нарушениями слуха с общественными организациями и органами, осуществляющими социальную защиту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лицам с нарушением слуха взаимодействие с органами Всероссийского общества глухих.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Организовывать консультативную помощь лицам с нарушением слуха.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Использовать необходимые нормативно-правовые документы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Обеспечивать подачу информации в доступной форме с использованием различных технологий с учетом состояния слуха и речи индивида.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Обучение жестовой речи лиц, нуждающихся в общении с глухими (слабослышащими).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Владеть методикой обучения дактильной и жестовой речи.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Обучать специфическим средствам общения глухих с учетом возрастных и психологических особенностей лиц, нуждающихся в общении с глухими (слабослышащими).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Консультировать специалистов и родителей по вопросам семейного воспитания и общения в семье (глухой ребенок в семье слышащих и слышащий ребенок в семье глухих), выбора средств общения.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Социальная реабилитация и адаптация лиц с патологией слуха и речи.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Определять стойкие нарушения слуха.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Определять адекватное сочетание жестовой и устной речи.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Развивать и совершенствовать речевые навыки у лиц с нарушением слуха.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Развивать и совершенствовать навык зрительного восприятия речи у лиц с нарушением слуха.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Обеспечивать психолого-педагогическое сопровождение всех категорий лиц с нарушением слуха в процессе социальной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Мотивировать социальную активность лиц с патологией слуха и речи.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48"/>
        <w:gridCol w:w="5838"/>
        <w:gridCol w:w="1683"/>
        <w:gridCol w:w="1728"/>
        <w:gridCol w:w="2268"/>
        <w:gridCol w:w="2282"/>
      </w:tblGrid>
      <w:tr>
        <w:tc>
          <w:tcPr>
            <w:tcW w:w="1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8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2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</w:tc>
      </w:tr>
      <w:tr>
        <w:tc>
          <w:tcPr>
            <w:vMerge w:val="continue"/>
          </w:tcPr>
          <w:p/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веков;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</w:tc>
      </w:tr>
      <w:tr>
        <w:tc>
          <w:tcPr>
            <w:vMerge w:val="continue"/>
          </w:tcPr>
          <w:p/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4 - 6, 8, 9</w:t>
            </w:r>
          </w:p>
        </w:tc>
      </w:tr>
      <w:tr>
        <w:tc>
          <w:tcPr>
            <w:vMerge w:val="continue"/>
          </w:tcPr>
          <w:p/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2, 8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ЕН.01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безопасности.</w:t>
            </w:r>
          </w:p>
        </w:tc>
        <w:tc>
          <w:tcPr>
            <w:tcW w:w="16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ЕН.01. Информационные технологии в профессиональной деятельности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2 - 5,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1.8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1554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возможности организма в коррекционной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функции органов и систем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анализаторов;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анатомию, физиологию и патологию органов слуха 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проблемы развития и типологию детей с нарушением слуха;</w:t>
            </w:r>
          </w:p>
        </w:tc>
        <w:tc>
          <w:tcPr>
            <w:tcW w:w="16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ОП.01. Анатомия, физиология и патология органов слуха и речи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 (в рамках подразделения);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решения, используя 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особенности менеджмента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характерные черты современного менеджмента, историю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менеджмента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планирование, мотивацию и контроль деятельности экономического субъекта;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 (цикл менеджмента);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</w:tc>
        <w:tc>
          <w:tcPr>
            <w:tcW w:w="16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менеджмента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3.6</w:t>
            </w:r>
          </w:p>
        </w:tc>
      </w:tr>
      <w:tr>
        <w:tc>
          <w:tcPr>
            <w:vMerge w:val="continue"/>
          </w:tcPr>
          <w:p/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ОП.03. Безопасность жизнедеятельности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6, 7, 9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8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Сурдоперевод словесной речи глухому и обратный перевод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прямого и обратного перевода со словесного языка и РЖЯ;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специфические средства общения глухих для реализации прав неслышащих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урегулировать и разрешать конфликтные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профессиональную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жестовой и дактильной речи в системе коммуникативных средств лиц с нарушением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жестового перевода, жестовую лексику и пути ее наполнения;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составляющие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литературного произношения;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общей и специальной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документационное обеспечение управления коммуникационной деятельностью;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структуру Всероссийского общества глухих;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документы, связанные с коммуникационным обеспечением социальной защиты инвалидов;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работников, обеспечивающих социальное обслуживание глухих (слабослышащих).</w:t>
            </w:r>
          </w:p>
        </w:tc>
        <w:tc>
          <w:tcPr>
            <w:tcW w:w="16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Теория и практика сурдоперевода</w:t>
            </w:r>
          </w:p>
        </w:tc>
        <w:tc>
          <w:tcPr>
            <w:tcW w:w="22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4 - 7,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Организационно-правовое обеспечение деятельности сурдопереводчика</w:t>
            </w:r>
          </w:p>
        </w:tc>
        <w:tc>
          <w:tcPr>
            <w:vMerge w:val="continue"/>
          </w:tcPr>
          <w:p/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жестовой речи лиц, нуждающихся в общении с глухими (слабослышащими)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отбора и адаптирования речевого материала различной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по вопросам семейного воспитания и общения (глухой ребенок в семье слышащих и слышащий ребенок в семье глухих) и обучения средствам коммуникации с глухими (слабослышащими);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способам и специфике общения с лицами, имеющими нарушение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учебно-воспитательного процесса для лиц, нуждающихся в общении с глухими (слабослышащими);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сурдопедагогики;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работы с детьми, имеющими сложную патологию слуха и речи.</w:t>
            </w:r>
          </w:p>
        </w:tc>
        <w:tc>
          <w:tcPr>
            <w:tcW w:w="16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методики обучения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реабилитация и адаптация лиц с патологией слуха и речи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состояния слуха и речи, навыка чтения с губ неслышащего;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звукоусиливающей аппаратурой и бытовыми сурдотехническими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занятий по слухоречевой реабилитации и адаптации к слуховому аппарату;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оказывать помощь в комплексной реабилитации лиц с нарушениями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степень нарушения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компенсаторные возможности организма в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реабилитационной работы с лицами, имеющими нарушение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слухопротезирования;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речевого развития лиц с нарушением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 принципы слухоречевой коррекционной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медико-социальной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психотерапевтической помощи лицами с нарушением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социально-культурной деятельности в формировании у лиц с нарушением слуха социально значимых, духовно-эстетических интересов и потребностей.</w:t>
            </w:r>
          </w:p>
        </w:tc>
        <w:tc>
          <w:tcPr>
            <w:tcW w:w="16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Социальные аспекты реабилитации лиц с проблемами слуха</w:t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  <w:t xml:space="preserve">ОК 6, 7,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нед.</w:t>
            </w:r>
          </w:p>
        </w:tc>
        <w:tc>
          <w:tcPr>
            <w:tcW w:w="17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1.1 - 1.8,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4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83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29"/>
        <w:gridCol w:w="1727"/>
      </w:tblGrid>
      <w:tr>
        <w:tc>
          <w:tcPr>
            <w:tcW w:w="712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72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 нед.</w:t>
            </w:r>
          </w:p>
        </w:tc>
      </w:tr>
      <w:tr>
        <w:tc>
          <w:tcPr>
            <w:tcW w:w="712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2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1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72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1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2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12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2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12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2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12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2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12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2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71"/>
        <w:gridCol w:w="1597"/>
      </w:tblGrid>
      <w:tr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5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кабинетов, лабораторий, мастерских 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 основ 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анатомии, физиологии и патологии органов слуха и речи;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практики сурдоперевода;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организационно-правового обеспечения деятельности сурдопереводчика;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методики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социальных аспектов реабилитации лиц с проблемами слуха;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слухоречевой коррекционный комплекс;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 (экспериментальный мультимедийный комплекс).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jc w:val="both"/>
      </w:pPr>
      <w:r>
        <w:rPr>
          <w:sz w:val="20"/>
        </w:rPr>
        <w:t xml:space="preserve">(п. 7.18 в ред.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9D8EACA33C94655988A745203351C14085FD20CE5B82A7A56B5B9728A0E9A4FA072CE612BF88FF018BBEB54213F854E9A202ECDD67189944Aq6Q" TargetMode = "External"/>
	<Relationship Id="rId8" Type="http://schemas.openxmlformats.org/officeDocument/2006/relationships/hyperlink" Target="consultantplus://offline/ref=D9D8EACA33C94655988A745203351C14095EDD0AE5B22A7A56B5B9728A0E9A4FA072CE612BF98DF71ABBEB54213F854E9A202ECDD67189944Aq6Q" TargetMode = "External"/>
	<Relationship Id="rId9" Type="http://schemas.openxmlformats.org/officeDocument/2006/relationships/hyperlink" Target="consultantplus://offline/ref=D9D8EACA33C94655988A745203351C140253DB0CE5B177705EECB5708D01C54AA763CE612DE78CF106B2BF0746q7Q" TargetMode = "External"/>
	<Relationship Id="rId10" Type="http://schemas.openxmlformats.org/officeDocument/2006/relationships/hyperlink" Target="consultantplus://offline/ref=D9D8EACA33C94655988A745203351C14085FD20CE5B82A7A56B5B9728A0E9A4FA072CE612BF88FF018BBEB54213F854E9A202ECDD67189944Aq6Q" TargetMode = "External"/>
	<Relationship Id="rId11" Type="http://schemas.openxmlformats.org/officeDocument/2006/relationships/hyperlink" Target="consultantplus://offline/ref=D9D8EACA33C94655988A745203351C14085FD20CE5B82A7A56B5B9728A0E9A4FA072CE612BF88FF019BBEB54213F854E9A202ECDD67189944Aq6Q" TargetMode = "External"/>
	<Relationship Id="rId12" Type="http://schemas.openxmlformats.org/officeDocument/2006/relationships/hyperlink" Target="consultantplus://offline/ref=D9D8EACA33C94655988A745203351C14085FD20CE5B82A7A56B5B9728A0E9A4FA072CE612BF88FF01BBBEB54213F854E9A202ECDD67189944Aq6Q" TargetMode = "External"/>
	<Relationship Id="rId13" Type="http://schemas.openxmlformats.org/officeDocument/2006/relationships/hyperlink" Target="consultantplus://offline/ref=D9D8EACA33C94655988A745203351C14095EDD09EFEC7D7807E0B777825EC05FB63BC26635F88FED1AB0BD40q7Q" TargetMode = "External"/>
	<Relationship Id="rId14" Type="http://schemas.openxmlformats.org/officeDocument/2006/relationships/hyperlink" Target="consultantplus://offline/ref=D9D8EACA33C94655988A715D00351C140851DF0DE5B177705EECB5708D01C54AA763CE612DE78CF106B2BF0746q7Q" TargetMode = "External"/>
	<Relationship Id="rId15" Type="http://schemas.openxmlformats.org/officeDocument/2006/relationships/header" Target="header2.xml"/>
	<Relationship Id="rId16" Type="http://schemas.openxmlformats.org/officeDocument/2006/relationships/footer" Target="footer2.xml"/>
	<Relationship Id="rId17" Type="http://schemas.openxmlformats.org/officeDocument/2006/relationships/hyperlink" Target="consultantplus://offline/ref=D9D8EACA33C94655988A745203351C140F55D908E7BC2A7A56B5B9728A0E9A4FB272966D2AFF93F21AAEBD056746q8Q" TargetMode = "External"/>
	<Relationship Id="rId18" Type="http://schemas.openxmlformats.org/officeDocument/2006/relationships/hyperlink" Target="consultantplus://offline/ref=D9D8EACA33C94655988A745203351C140F54D808E7B82A7A56B5B9728A0E9A4FA072CE6322F986A749F4EA08646C964E9E202DCFCA47q1Q" TargetMode = "External"/>
	<Relationship Id="rId19" Type="http://schemas.openxmlformats.org/officeDocument/2006/relationships/hyperlink" Target="consultantplus://offline/ref=D9D8EACA33C94655988A745203351C140F55D908E7BC2A7A56B5B9728A0E9A4FA072CE612BF984F218BBEB54213F854E9A202ECDD67189944Aq6Q" TargetMode = "External"/>
	<Relationship Id="rId20" Type="http://schemas.openxmlformats.org/officeDocument/2006/relationships/hyperlink" Target="consultantplus://offline/ref=D9D8EACA33C94655988A745203351C14085FD20CE5B82A7A56B5B9728A0E9A4FA072CE612BF88FF01CBBEB54213F854E9A202ECDD67189944Aq6Q" TargetMode = "External"/>
	<Relationship Id="rId21" Type="http://schemas.openxmlformats.org/officeDocument/2006/relationships/hyperlink" Target="consultantplus://offline/ref=D9D8EACA33C94655988A745203351C140F55D908E7BC2A7A56B5B9728A0E9A4FA072CE612BF985F31BBBEB54213F854E9A202ECDD67189944Aq6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507
(ред. от 13.07.2021)
"Об утверждении федерального государственного образовательного стандарта среднего профессионального образования по специальности 39.02.02 Организация сурдокоммуникации"
(Зарегистрировано в Минюсте России 01.08.2014 N 33407)</dc:title>
  <dcterms:created xsi:type="dcterms:W3CDTF">2022-12-16T16:42:56Z</dcterms:created>
</cp:coreProperties>
</file>