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14.04.2022 N 235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</w:t>
              <w:br/>
              <w:t xml:space="preserve">(Зарегистрировано в Минюсте России 24.05.2022 N 68567)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24 мая 2022 г. N 68567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апреля 2022 г. N 235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35.02.16 ЭКСПЛУАТАЦИЯ И РЕМОНТ СЕЛЬСКОХОЗЯЙСТВЕННОЙ</w:t>
      </w:r>
    </w:p>
    <w:p>
      <w:pPr>
        <w:pStyle w:val="2"/>
        <w:jc w:val="center"/>
      </w:pPr>
      <w:r>
        <w:rPr>
          <w:sz w:val="20"/>
        </w:rPr>
        <w:t xml:space="preserve">ТЕХНИКИ И 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35.02.16 Эксплуатация и ремонт сельскохозяйственной техники и оборудования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09.12.2016 N 1564 (ред. от 17.12.2020) &quot;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&quot; (Зарегистрировано в Минюсте России 22.12.2016 N 44896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35.02.16</w:t>
        </w:r>
      </w:hyperlink>
      <w:r>
        <w:rPr>
          <w:sz w:val="20"/>
        </w:rPr>
        <w:t xml:space="preserve"> Эксплуатация и ремонт сельскохозяйственной техники и оборудования, утвержденным приказом Министерства образования и науки Российской Федерации от 9 декабря 2016 г. N 1564 (зарегистрирован Министерством юстиции Российской Федерации 22 декабря 2016 г., регистрационный N 44896),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1 августа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апреля 2022 г. N 235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35.02.16 ЭКСПЛУАТАЦИЯ И РЕМОНТ СЕЛЬСКОХОЗЯЙСТВЕННОЙ ТЕХНИКИ</w:t>
      </w:r>
    </w:p>
    <w:p>
      <w:pPr>
        <w:pStyle w:val="2"/>
        <w:jc w:val="center"/>
      </w:pPr>
      <w:r>
        <w:rPr>
          <w:sz w:val="20"/>
        </w:rPr>
        <w:t xml:space="preserve">И 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35.02.16 Эксплуатация и ремонт сельскохозяйственной техники и оборудования (далее соответственно - ФГОС СПО, образовательная программа, специальность) в соответствии с квалификацией специалиста среднего звена "техник-механик"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эксплуатация сельскохозяйственной техники 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 сельскохозяйственной техники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0"/>
        </w:rPr>
        <w:t xml:space="preserve"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- 2 года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- 3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7" w:tooltip="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1.10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5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</w:r>
    </w:p>
    <w:bookmarkStart w:id="79" w:name="P79"/>
    <w:bookmarkEnd w:id="79"/>
    <w:p>
      <w:pPr>
        <w:pStyle w:val="0"/>
        <w:ind w:firstLine="540"/>
        <w:jc w:val="both"/>
      </w:pPr>
      <w:r>
        <w:rPr>
          <w:sz w:val="20"/>
        </w:rPr>
        <w:t xml:space="preserve"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образовательной программы </w:t>
      </w:r>
      <w:hyperlink w:history="0" w:anchor="P95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95" w:name="P95"/>
    <w:bookmarkEnd w:id="95"/>
    <w:p>
      <w:pPr>
        <w:pStyle w:val="2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308"/>
      </w:tblGrid>
      <w:tr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2052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900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  <w:vAlign w:val="bottom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3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Обязательная часть общепрофессионального цикла образовательной программы должна предусматривать изучение следующих дисциплин: "Математические методы решения прикладных профессиональных задач", "Экологические основы природопользования", "Информационные технологии в профессиональной деятельности", "Инженерная графика", "Техническая механика", "Материаловедение", "Электротехника и электроника", "Основы гидравлики и теплотехники", "Основы агрономии", "Основы зоотехнии", "Основы взаимозаменяемости и технические измерения", "Основы экономики, менеджмента и маркетинга", "Правовые основы профессиональной деятельности и охрана труда".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47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5.02.16 Эксплуатация и ремонт сельскохозяйственной техники и оборудования (далее соответственно - ФГОС СПО, образовательная программа, специальность) в соответствии с квалификацией специалиста средне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3" w:name="P133"/>
    <w:bookmarkEnd w:id="133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предусмотренными </w:t>
      </w:r>
      <w:hyperlink w:history="0" w:anchor="P47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6236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сельскохозяйственной техники и оборудования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1.1. Выполнять приемку, монтаж, сборку и обкатку новой сельскохозяйственной техники, оформлять соответствующие документы.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1.2. 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1.3.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1.4. Выполнять настройку и регулировку машин и оборудования для обслуживания животноводческих ферм, комплексов и птицефабрик.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1.5. Выполнять настройку и регулировку рабочего и вспомогательного оборудования тракторов и автомобилей.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1.6. Выполнять оперативное планирование работ по подготовке и эксплуатации сельскохозяйственной техники.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1.7. Осуществлять подбор сельскохозяйственной техники и оборудования для выполнения технологических операций, обосновывать режимы работы, способы движения сельскохозяйственных машин по полю.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1.8. Осуществлять выдачу заданий по агрегатированию трактора и сельскохозяйственных машин, настройке агрегатов и самоходных машин.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1.9. Осуществлять контроль выполнения ежесменного технического обслуживания сельскохозяйственной техники, правильности агрегатирования и настройки машинно-тракторных агрегатов и самоходных машин, оборудования на заданные параметры работы, а также оперативный контроль качества выполнения механизированных операций.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1.10. Осуществлять оформление первичной документации по подготовке к эксплуатации и эксплуатации сельскохозяйственной техники и оборудования, готовить предложения по повышению эффективности ее использования в организации.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сельскохозяйственной техники и оборудования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2.1. Выполнять обнаружение и локализацию неисправностей сельскохозяйственной техники, а также постановку сельскохозяйственной техники на ремонт.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2.2. Проводить диагностирование неисправностей сельскохозяйственной техники и оборудования.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2.3. 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2.4. Выполнять восстановление работоспособности или замену детали (узла) сельскохозяйственной техники.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2.5. Выполнять оперативное планирование выполнения работ по техническому обслуживанию и ремонту сельскохозяйственной техники и оборудования.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2.6. Осуществлять выдачу заданий на выполнение операций в рамках технического обслуживания и ремонта сельскохозяйственной техники и оборудования, на постановку на хранение (снятие с хранения) сельскохозяйственной техники и оборудования.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2.7. Выполнять контроль качества выполнения операций в рамках технического обслуживания и ремонта сельскохозяйственной техники и оборудования.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2.8. Осуществлять материально-техническое обеспечение технического обслуживания и ремонта сельскохозяйственной техники в организации.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2.9. Выполнять работы по обеспечению государственной регистрации и технического осмотра сельскохозяйственной техники.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ПК 2.10. Оформлять документы о проведении ремонта сельскохозяйственной техники и оборудования, составлять техническую документацию на списание сельскохозяйственной техники, непригодной к эксплуатации, готовить предложения по повышению эффективности технического обслуживания и ремонта сельскохозяйственной техники и оборудования в организации.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47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18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Санитарно-эпидемиологические правила и нормы </w:t>
      </w:r>
      <w:hyperlink w:history="0" r:id="rId2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и нормы </w:t>
      </w:r>
      <w:hyperlink w:history="0" r:id="rId21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организациями. В целях признания качества и уровня подготовки выпускников другим признанным критериям оценка может осуществляться авторизованными национальными профессионально-общественными организациями, входящими в международные структуры, в том числе иностранными организациями.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14.04.2022 N 235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64A541333B1B5ECCB702BCD32D1F8F0B808EE6A771287D6AA7E514D4D965D2F9131D58DC28DA7B6FBA2FDCA0AC2C5AFA9689E7BC7DA101E69RDQ" TargetMode = "External"/>
	<Relationship Id="rId8" Type="http://schemas.openxmlformats.org/officeDocument/2006/relationships/hyperlink" Target="consultantplus://offline/ref=664A541333B1B5ECCB702BCD32D1F8F0BF02E669761687D6AA7E514D4D965D2F9131D58DC28DA7B4F8A2FDCA0AC2C5AFA9689E7BC7DA101E69RDQ" TargetMode = "External"/>
	<Relationship Id="rId9" Type="http://schemas.openxmlformats.org/officeDocument/2006/relationships/hyperlink" Target="consultantplus://offline/ref=664A541333B1B5ECCB702BCD32D1F8F0BF0CEA6A731C87D6AA7E514D4D965D2F9131D58DC28DA7B2FAA2FDCA0AC2C5AFA9689E7BC7DA101E69RDQ" TargetMode = "External"/>
	<Relationship Id="rId10" Type="http://schemas.openxmlformats.org/officeDocument/2006/relationships/hyperlink" Target="consultantplus://offline/ref=664A541333B1B5ECCB702BCD32D1F8F0BF0CE86D731687D6AA7E514D4D965D2F9131D58DC48BACE7ABEDFC964F91D6AFAD689D79DB6DRAQ" TargetMode = "External"/>
	<Relationship Id="rId11" Type="http://schemas.openxmlformats.org/officeDocument/2006/relationships/hyperlink" Target="consultantplus://offline/ref=664A541333B1B5ECCB702BCD32D1F8F0BF0CE86D731687D6AA7E514D4D965D2F9131D58DC28DA7B2F9A2FDCA0AC2C5AFA9689E7BC7DA101E69RDQ" TargetMode = "External"/>
	<Relationship Id="rId12" Type="http://schemas.openxmlformats.org/officeDocument/2006/relationships/hyperlink" Target="consultantplus://offline/ref=664A541333B1B5ECCB702BCD32D1F8F0B809E96F761287D6AA7E514D4D965D2F9131D588C9D9F6F7AFA4A89D5096CAB0AD769D67RBQ" TargetMode = "External"/>
	<Relationship Id="rId13" Type="http://schemas.openxmlformats.org/officeDocument/2006/relationships/hyperlink" Target="consultantplus://offline/ref=664A541333B1B5ECCB702BCD32D1F8F0B808EC6E711287D6AA7E514D4D965D2F9131D588C68BACE7ABEDFC964F91D6AFAD689D79DB6DRAQ" TargetMode = "External"/>
	<Relationship Id="rId14" Type="http://schemas.openxmlformats.org/officeDocument/2006/relationships/hyperlink" Target="consultantplus://offline/ref=664A541333B1B5ECCB702BCD32D1F8F0B808EC6E711287D6AA7E514D4D965D2F9131D58DC28DA5B7F3A2FDCA0AC2C5AFA9689E7BC7DA101E69RDQ" TargetMode = "External"/>
	<Relationship Id="rId15" Type="http://schemas.openxmlformats.org/officeDocument/2006/relationships/hyperlink" Target="consultantplus://offline/ref=664A541333B1B5ECCB702BCD32D1F8F0B80AEE63711487D6AA7E514D4D965D2F9131D58DC28DA7B0FAA2FDCA0AC2C5AFA9689E7BC7DA101E69RDQ" TargetMode = "External"/>
	<Relationship Id="rId16" Type="http://schemas.openxmlformats.org/officeDocument/2006/relationships/hyperlink" Target="consultantplus://offline/ref=664A541333B1B5ECCB702BCD32D1F8F0BE0AEB6D701487D6AA7E514D4D965D2F9131D58DC28DA7B7FDA2FDCA0AC2C5AFA9689E7BC7DA101E69RDQ" TargetMode = "External"/>
	<Relationship Id="rId17" Type="http://schemas.openxmlformats.org/officeDocument/2006/relationships/hyperlink" Target="consultantplus://offline/ref=664A541333B1B5ECCB702BCD32D1F8F0B808EC6E711287D6AA7E514D4D965D2F9131D588C388ACE7ABEDFC964F91D6AFAD689D79DB6DRAQ" TargetMode = "External"/>
	<Relationship Id="rId18" Type="http://schemas.openxmlformats.org/officeDocument/2006/relationships/hyperlink" Target="consultantplus://offline/ref=664A541333B1B5ECCB702BCD32D1F8F0B808EF6C701087D6AA7E514D4D965D2F83318D81C38BB9B2F8B7AB9B4C69R5Q" TargetMode = "External"/>
	<Relationship Id="rId19" Type="http://schemas.openxmlformats.org/officeDocument/2006/relationships/hyperlink" Target="consultantplus://offline/ref=664A541333B1B5ECCB702BCD32D1F8F0BF0CEE6F7B1087D6AA7E514D4D965D2F9131D58DC28DA7B7FDA2FDCA0AC2C5AFA9689E7BC7DA101E69RDQ" TargetMode = "External"/>
	<Relationship Id="rId20" Type="http://schemas.openxmlformats.org/officeDocument/2006/relationships/hyperlink" Target="consultantplus://offline/ref=664A541333B1B5ECCB702BCD32D1F8F0BF0DE86F741087D6AA7E514D4D965D2F9131D58DC28DA7B0FDA2FDCA0AC2C5AFA9689E7BC7DA101E69RDQ" TargetMode = "External"/>
	<Relationship Id="rId21" Type="http://schemas.openxmlformats.org/officeDocument/2006/relationships/hyperlink" Target="consultantplus://offline/ref=664A541333B1B5ECCB702BCD32D1F8F0BF0CEA62711D87D6AA7E514D4D965D2F9131D58DC28DA6B0FDA2FDCA0AC2C5AFA9689E7BC7DA101E69RD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14.04.2022 N 235
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
(Зарегистрировано в Минюсте России 24.05.2022 N 68567)</dc:title>
  <dcterms:created xsi:type="dcterms:W3CDTF">2022-12-16T16:17:58Z</dcterms:created>
</cp:coreProperties>
</file>