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49" w:rsidRPr="00DD1B49" w:rsidRDefault="00DD1B49" w:rsidP="00DD1B49">
      <w:pPr>
        <w:spacing w:after="0" w:line="259" w:lineRule="auto"/>
        <w:rPr>
          <w:rFonts w:ascii="Times New Roman" w:eastAsia="Calibri" w:hAnsi="Times New Roman" w:cs="Times New Roman"/>
          <w:color w:val="000000"/>
        </w:rPr>
      </w:pPr>
    </w:p>
    <w:p w:rsidR="00DD1B49" w:rsidRDefault="00DD1B49" w:rsidP="00DD1B49">
      <w:pPr>
        <w:spacing w:after="0" w:line="259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B49"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:rsidR="00DD1B49" w:rsidRPr="00DD1B49" w:rsidRDefault="00DD1B49" w:rsidP="00DD1B49">
      <w:pPr>
        <w:spacing w:after="0" w:line="259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DD1B4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DD1B4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ПОП по специальности </w:t>
      </w:r>
    </w:p>
    <w:p w:rsidR="00DD1B49" w:rsidRPr="00DD1B49" w:rsidRDefault="00DD1B49" w:rsidP="00DD1B49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  <w:r w:rsidRPr="00DD1B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26.02.05 Эксплуатация судовых энергетических установок</w:t>
      </w:r>
    </w:p>
    <w:p w:rsidR="00DD1B49" w:rsidRPr="00DD1B49" w:rsidRDefault="00DD1B49" w:rsidP="00DD1B49">
      <w:pPr>
        <w:tabs>
          <w:tab w:val="right" w:leader="underscore" w:pos="9639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hd w:val="clear" w:color="auto" w:fill="FFFFFF"/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F61EB5" w:rsidRDefault="00DD1B49" w:rsidP="00F61EB5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DD1B4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ПРИМЕРНАЯ ПРОГРАММА </w:t>
      </w:r>
      <w:proofErr w:type="gramStart"/>
      <w:r w:rsidRPr="00DD1B4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ГОСУДАРСТВЕННОЙ</w:t>
      </w:r>
      <w:proofErr w:type="gramEnd"/>
      <w:r w:rsidRPr="00DD1B4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DD1B49" w:rsidRPr="00DD1B49" w:rsidRDefault="00DD1B49" w:rsidP="00F61EB5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DD1B4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ИТОГОВОЙ АТТЕСТАЦИИ</w:t>
      </w: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vertAlign w:val="superscript"/>
        </w:rPr>
      </w:pP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2025 г.</w:t>
      </w:r>
      <w:r w:rsidRPr="00DD1B49">
        <w:rPr>
          <w:rFonts w:ascii="Times New Roman" w:eastAsia="Calibri" w:hAnsi="Times New Roman" w:cs="Times New Roman"/>
          <w:color w:val="000000"/>
        </w:rPr>
        <w:br w:type="page"/>
      </w: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lastRenderedPageBreak/>
        <w:t>СОДЕРЖАНИЕ</w:t>
      </w:r>
    </w:p>
    <w:p w:rsidR="00DD1B49" w:rsidRPr="00DD1B49" w:rsidRDefault="00DD1B49" w:rsidP="00DD1B49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61EB5" w:rsidRPr="00F61EB5" w:rsidRDefault="00DD1B49">
      <w:pPr>
        <w:pStyle w:val="12"/>
        <w:tabs>
          <w:tab w:val="right" w:leader="dot" w:pos="9345"/>
        </w:tabs>
        <w:rPr>
          <w:rFonts w:ascii="Times New Roman" w:hAnsi="Times New Roman" w:cs="Times New Roman"/>
          <w:b/>
          <w:i/>
          <w:noProof/>
        </w:rPr>
      </w:pPr>
      <w:r w:rsidRPr="00DD1B49">
        <w:rPr>
          <w:rFonts w:ascii="Times New Roman" w:eastAsia="Calibri" w:hAnsi="Times New Roman" w:cs="Times New Roman"/>
          <w:b/>
          <w:bCs/>
          <w:i/>
          <w:noProof/>
          <w:color w:val="000000"/>
          <w:lang w:eastAsia="zh-CN"/>
        </w:rPr>
        <w:fldChar w:fldCharType="begin"/>
      </w:r>
      <w:r w:rsidRPr="00DD1B49">
        <w:rPr>
          <w:rFonts w:ascii="Times New Roman" w:eastAsia="Calibri" w:hAnsi="Times New Roman" w:cs="Times New Roman"/>
          <w:b/>
          <w:bCs/>
          <w:i/>
          <w:noProof/>
          <w:color w:val="000000"/>
          <w:lang w:eastAsia="zh-CN"/>
        </w:rPr>
        <w:instrText xml:space="preserve"> TOC \o "1-3" \t "Абзац списка;1" </w:instrText>
      </w:r>
      <w:r w:rsidRPr="00DD1B49">
        <w:rPr>
          <w:rFonts w:ascii="Times New Roman" w:eastAsia="Calibri" w:hAnsi="Times New Roman" w:cs="Times New Roman"/>
          <w:b/>
          <w:bCs/>
          <w:i/>
          <w:noProof/>
          <w:color w:val="000000"/>
          <w:lang w:eastAsia="zh-CN"/>
        </w:rPr>
        <w:fldChar w:fldCharType="separate"/>
      </w:r>
      <w:r w:rsidR="00F61EB5" w:rsidRPr="00F61EB5">
        <w:rPr>
          <w:rFonts w:ascii="Times New Roman" w:eastAsia="Times New Roman" w:hAnsi="Times New Roman" w:cs="Times New Roman"/>
          <w:b/>
          <w:i/>
          <w:noProof/>
          <w:lang w:eastAsia="zh-CN"/>
        </w:rPr>
        <w:t>Общие положения</w:t>
      </w:r>
      <w:r w:rsidR="00F61EB5" w:rsidRPr="00F61EB5">
        <w:rPr>
          <w:rFonts w:ascii="Times New Roman" w:hAnsi="Times New Roman" w:cs="Times New Roman"/>
          <w:b/>
          <w:i/>
          <w:noProof/>
        </w:rPr>
        <w:tab/>
      </w:r>
      <w:r w:rsidR="00F61EB5" w:rsidRPr="00F61EB5">
        <w:rPr>
          <w:rFonts w:ascii="Times New Roman" w:hAnsi="Times New Roman" w:cs="Times New Roman"/>
          <w:b/>
          <w:i/>
          <w:noProof/>
        </w:rPr>
        <w:fldChar w:fldCharType="begin"/>
      </w:r>
      <w:r w:rsidR="00F61EB5" w:rsidRPr="00F61EB5">
        <w:rPr>
          <w:rFonts w:ascii="Times New Roman" w:hAnsi="Times New Roman" w:cs="Times New Roman"/>
          <w:b/>
          <w:i/>
          <w:noProof/>
        </w:rPr>
        <w:instrText xml:space="preserve"> PAGEREF _Toc207349311 \h </w:instrText>
      </w:r>
      <w:r w:rsidR="00F61EB5" w:rsidRPr="00F61EB5">
        <w:rPr>
          <w:rFonts w:ascii="Times New Roman" w:hAnsi="Times New Roman" w:cs="Times New Roman"/>
          <w:b/>
          <w:i/>
          <w:noProof/>
        </w:rPr>
      </w:r>
      <w:r w:rsidR="00F61EB5" w:rsidRPr="00F61EB5">
        <w:rPr>
          <w:rFonts w:ascii="Times New Roman" w:hAnsi="Times New Roman" w:cs="Times New Roman"/>
          <w:b/>
          <w:i/>
          <w:noProof/>
        </w:rPr>
        <w:fldChar w:fldCharType="separate"/>
      </w:r>
      <w:r w:rsidR="00F61EB5" w:rsidRPr="00F61EB5">
        <w:rPr>
          <w:rFonts w:ascii="Times New Roman" w:hAnsi="Times New Roman" w:cs="Times New Roman"/>
          <w:b/>
          <w:i/>
          <w:noProof/>
        </w:rPr>
        <w:t>3</w:t>
      </w:r>
      <w:r w:rsidR="00F61EB5" w:rsidRPr="00F61EB5">
        <w:rPr>
          <w:rFonts w:ascii="Times New Roman" w:hAnsi="Times New Roman" w:cs="Times New Roman"/>
          <w:b/>
          <w:i/>
          <w:noProof/>
        </w:rPr>
        <w:fldChar w:fldCharType="end"/>
      </w:r>
    </w:p>
    <w:p w:rsidR="00F61EB5" w:rsidRPr="00F61EB5" w:rsidRDefault="00F61EB5">
      <w:pPr>
        <w:pStyle w:val="12"/>
        <w:tabs>
          <w:tab w:val="right" w:leader="dot" w:pos="9345"/>
        </w:tabs>
        <w:rPr>
          <w:rFonts w:ascii="Times New Roman" w:hAnsi="Times New Roman" w:cs="Times New Roman"/>
          <w:b/>
          <w:i/>
          <w:noProof/>
        </w:rPr>
      </w:pPr>
      <w:r w:rsidRPr="00F61EB5">
        <w:rPr>
          <w:rFonts w:ascii="Times New Roman" w:eastAsia="Times New Roman" w:hAnsi="Times New Roman" w:cs="Times New Roman"/>
          <w:b/>
          <w:i/>
          <w:noProof/>
          <w:lang w:eastAsia="zh-CN"/>
        </w:rPr>
        <w:t>Примерные требования к проведению государственного экзамена</w:t>
      </w:r>
      <w:r w:rsidRPr="00F61EB5">
        <w:rPr>
          <w:rFonts w:ascii="Times New Roman" w:hAnsi="Times New Roman" w:cs="Times New Roman"/>
          <w:b/>
          <w:i/>
          <w:noProof/>
        </w:rPr>
        <w:tab/>
      </w:r>
      <w:r w:rsidRPr="00F61EB5">
        <w:rPr>
          <w:rFonts w:ascii="Times New Roman" w:hAnsi="Times New Roman" w:cs="Times New Roman"/>
          <w:b/>
          <w:i/>
          <w:noProof/>
        </w:rPr>
        <w:fldChar w:fldCharType="begin"/>
      </w:r>
      <w:r w:rsidRPr="00F61EB5">
        <w:rPr>
          <w:rFonts w:ascii="Times New Roman" w:hAnsi="Times New Roman" w:cs="Times New Roman"/>
          <w:b/>
          <w:i/>
          <w:noProof/>
        </w:rPr>
        <w:instrText xml:space="preserve"> PAGEREF _Toc207349312 \h </w:instrText>
      </w:r>
      <w:r w:rsidRPr="00F61EB5">
        <w:rPr>
          <w:rFonts w:ascii="Times New Roman" w:hAnsi="Times New Roman" w:cs="Times New Roman"/>
          <w:b/>
          <w:i/>
          <w:noProof/>
        </w:rPr>
      </w:r>
      <w:r w:rsidRPr="00F61EB5">
        <w:rPr>
          <w:rFonts w:ascii="Times New Roman" w:hAnsi="Times New Roman" w:cs="Times New Roman"/>
          <w:b/>
          <w:i/>
          <w:noProof/>
        </w:rPr>
        <w:fldChar w:fldCharType="separate"/>
      </w:r>
      <w:r w:rsidRPr="00F61EB5">
        <w:rPr>
          <w:rFonts w:ascii="Times New Roman" w:hAnsi="Times New Roman" w:cs="Times New Roman"/>
          <w:b/>
          <w:i/>
          <w:noProof/>
        </w:rPr>
        <w:t>5</w:t>
      </w:r>
      <w:r w:rsidRPr="00F61EB5">
        <w:rPr>
          <w:rFonts w:ascii="Times New Roman" w:hAnsi="Times New Roman" w:cs="Times New Roman"/>
          <w:b/>
          <w:i/>
          <w:noProof/>
        </w:rPr>
        <w:fldChar w:fldCharType="end"/>
      </w:r>
    </w:p>
    <w:p w:rsidR="00F61EB5" w:rsidRPr="00F61EB5" w:rsidRDefault="00F61EB5">
      <w:pPr>
        <w:pStyle w:val="12"/>
        <w:tabs>
          <w:tab w:val="right" w:leader="dot" w:pos="9345"/>
        </w:tabs>
        <w:rPr>
          <w:rFonts w:ascii="Times New Roman" w:hAnsi="Times New Roman" w:cs="Times New Roman"/>
          <w:b/>
          <w:i/>
          <w:noProof/>
        </w:rPr>
      </w:pPr>
      <w:r w:rsidRPr="00F61EB5">
        <w:rPr>
          <w:rFonts w:ascii="Times New Roman" w:eastAsia="Times New Roman" w:hAnsi="Times New Roman" w:cs="Times New Roman"/>
          <w:b/>
          <w:i/>
          <w:noProof/>
          <w:lang w:eastAsia="zh-CN"/>
        </w:rPr>
        <w:t>Организация и проведение защиты дипломного проекта (работы)</w:t>
      </w:r>
      <w:r w:rsidRPr="00F61EB5">
        <w:rPr>
          <w:rFonts w:ascii="Times New Roman" w:hAnsi="Times New Roman" w:cs="Times New Roman"/>
          <w:b/>
          <w:i/>
          <w:noProof/>
        </w:rPr>
        <w:tab/>
      </w:r>
      <w:r w:rsidRPr="00F61EB5">
        <w:rPr>
          <w:rFonts w:ascii="Times New Roman" w:hAnsi="Times New Roman" w:cs="Times New Roman"/>
          <w:b/>
          <w:i/>
          <w:noProof/>
        </w:rPr>
        <w:fldChar w:fldCharType="begin"/>
      </w:r>
      <w:r w:rsidRPr="00F61EB5">
        <w:rPr>
          <w:rFonts w:ascii="Times New Roman" w:hAnsi="Times New Roman" w:cs="Times New Roman"/>
          <w:b/>
          <w:i/>
          <w:noProof/>
        </w:rPr>
        <w:instrText xml:space="preserve"> PAGEREF _Toc207349313 \h </w:instrText>
      </w:r>
      <w:r w:rsidRPr="00F61EB5">
        <w:rPr>
          <w:rFonts w:ascii="Times New Roman" w:hAnsi="Times New Roman" w:cs="Times New Roman"/>
          <w:b/>
          <w:i/>
          <w:noProof/>
        </w:rPr>
      </w:r>
      <w:r w:rsidRPr="00F61EB5">
        <w:rPr>
          <w:rFonts w:ascii="Times New Roman" w:hAnsi="Times New Roman" w:cs="Times New Roman"/>
          <w:b/>
          <w:i/>
          <w:noProof/>
        </w:rPr>
        <w:fldChar w:fldCharType="separate"/>
      </w:r>
      <w:r w:rsidRPr="00F61EB5">
        <w:rPr>
          <w:rFonts w:ascii="Times New Roman" w:hAnsi="Times New Roman" w:cs="Times New Roman"/>
          <w:b/>
          <w:i/>
          <w:noProof/>
        </w:rPr>
        <w:t>5</w:t>
      </w:r>
      <w:r w:rsidRPr="00F61EB5">
        <w:rPr>
          <w:rFonts w:ascii="Times New Roman" w:hAnsi="Times New Roman" w:cs="Times New Roman"/>
          <w:b/>
          <w:i/>
          <w:noProof/>
        </w:rPr>
        <w:fldChar w:fldCharType="end"/>
      </w:r>
    </w:p>
    <w:p w:rsidR="00F61EB5" w:rsidRPr="00F61EB5" w:rsidRDefault="00F61EB5">
      <w:pPr>
        <w:pStyle w:val="12"/>
        <w:tabs>
          <w:tab w:val="right" w:leader="dot" w:pos="9345"/>
        </w:tabs>
        <w:rPr>
          <w:rFonts w:ascii="Times New Roman" w:hAnsi="Times New Roman" w:cs="Times New Roman"/>
          <w:b/>
          <w:i/>
          <w:noProof/>
        </w:rPr>
      </w:pPr>
      <w:r w:rsidRPr="00F61EB5">
        <w:rPr>
          <w:rFonts w:ascii="Times New Roman" w:eastAsia="Times New Roman" w:hAnsi="Times New Roman" w:cs="Times New Roman"/>
          <w:b/>
          <w:i/>
          <w:noProof/>
          <w:lang w:eastAsia="zh-CN"/>
        </w:rPr>
        <w:t>Примерная структура программы ГИА</w:t>
      </w:r>
      <w:r w:rsidRPr="00F61EB5">
        <w:rPr>
          <w:rFonts w:ascii="Times New Roman" w:hAnsi="Times New Roman" w:cs="Times New Roman"/>
          <w:b/>
          <w:i/>
          <w:noProof/>
        </w:rPr>
        <w:tab/>
      </w:r>
      <w:r w:rsidRPr="00F61EB5">
        <w:rPr>
          <w:rFonts w:ascii="Times New Roman" w:hAnsi="Times New Roman" w:cs="Times New Roman"/>
          <w:b/>
          <w:i/>
          <w:noProof/>
        </w:rPr>
        <w:fldChar w:fldCharType="begin"/>
      </w:r>
      <w:r w:rsidRPr="00F61EB5">
        <w:rPr>
          <w:rFonts w:ascii="Times New Roman" w:hAnsi="Times New Roman" w:cs="Times New Roman"/>
          <w:b/>
          <w:i/>
          <w:noProof/>
        </w:rPr>
        <w:instrText xml:space="preserve"> PAGEREF _Toc207349314 \h </w:instrText>
      </w:r>
      <w:r w:rsidRPr="00F61EB5">
        <w:rPr>
          <w:rFonts w:ascii="Times New Roman" w:hAnsi="Times New Roman" w:cs="Times New Roman"/>
          <w:b/>
          <w:i/>
          <w:noProof/>
        </w:rPr>
      </w:r>
      <w:r w:rsidRPr="00F61EB5">
        <w:rPr>
          <w:rFonts w:ascii="Times New Roman" w:hAnsi="Times New Roman" w:cs="Times New Roman"/>
          <w:b/>
          <w:i/>
          <w:noProof/>
        </w:rPr>
        <w:fldChar w:fldCharType="separate"/>
      </w:r>
      <w:r w:rsidRPr="00F61EB5">
        <w:rPr>
          <w:rFonts w:ascii="Times New Roman" w:hAnsi="Times New Roman" w:cs="Times New Roman"/>
          <w:b/>
          <w:i/>
          <w:noProof/>
        </w:rPr>
        <w:t>6</w:t>
      </w:r>
      <w:r w:rsidRPr="00F61EB5">
        <w:rPr>
          <w:rFonts w:ascii="Times New Roman" w:hAnsi="Times New Roman" w:cs="Times New Roman"/>
          <w:b/>
          <w:i/>
          <w:noProof/>
        </w:rPr>
        <w:fldChar w:fldCharType="end"/>
      </w:r>
    </w:p>
    <w:p w:rsidR="00DD1B49" w:rsidRPr="00DD1B49" w:rsidRDefault="00DD1B49" w:rsidP="00DD1B4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fldChar w:fldCharType="end"/>
      </w:r>
      <w:bookmarkStart w:id="0" w:name="_GoBack"/>
      <w:bookmarkEnd w:id="0"/>
      <w:r w:rsidRPr="00DD1B49">
        <w:rPr>
          <w:rFonts w:ascii="Times New Roman" w:eastAsia="Calibri" w:hAnsi="Times New Roman" w:cs="Times New Roman"/>
          <w:color w:val="000000"/>
        </w:rPr>
        <w:br w:type="page"/>
      </w:r>
    </w:p>
    <w:p w:rsidR="00DD1B49" w:rsidRPr="00DD1B49" w:rsidRDefault="00DD1B49" w:rsidP="00F61EB5">
      <w:pPr>
        <w:pStyle w:val="1"/>
        <w:rPr>
          <w:rFonts w:eastAsia="Times New Roman"/>
          <w:lang w:eastAsia="zh-CN"/>
        </w:rPr>
      </w:pPr>
      <w:bookmarkStart w:id="1" w:name="_Toc156565549"/>
      <w:bookmarkStart w:id="2" w:name="_Toc207349311"/>
      <w:r w:rsidRPr="00DD1B49">
        <w:rPr>
          <w:rFonts w:eastAsia="Times New Roman"/>
          <w:lang w:eastAsia="zh-CN"/>
        </w:rPr>
        <w:lastRenderedPageBreak/>
        <w:t>Общие положения</w:t>
      </w:r>
      <w:bookmarkEnd w:id="1"/>
      <w:bookmarkEnd w:id="2"/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Примерная программа государственной итоговой аттестации (далее – примерная программа ГИА) выпускников по специальности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26.02.05 Эксплуатация судовых энергетических установок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разработана в соответствии с Законом Российской Федерации от 29.12.2012 г. № 273-ФЗ «Об образовании в Российской Федерации», </w:t>
      </w:r>
      <w:bookmarkStart w:id="3" w:name="_Hlk156559699"/>
      <w:r w:rsidRPr="00DD1B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Приказом </w:t>
      </w:r>
      <w:proofErr w:type="spellStart"/>
      <w:r w:rsidRPr="00DD1B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Минпросвещения</w:t>
      </w:r>
      <w:proofErr w:type="spellEnd"/>
      <w:r w:rsidRPr="00DD1B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3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ФГОС СПО по специальности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26.02.05 Эксплуатация судовых энергетических</w:t>
      </w:r>
      <w:proofErr w:type="gramEnd"/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 xml:space="preserve"> установок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и определяет совокупность требований к ее организации и проведению.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Цель государственной итоговой аттестации – установление соответствия результатов освоения </w:t>
      </w:r>
      <w:proofErr w:type="gramStart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обучающимися</w:t>
      </w:r>
      <w:proofErr w:type="gramEnd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образовательной программы по специальности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26.02.05 Эксплуатация судовых энергетических установок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Задачи государственной итоговой аттестации: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– определение степени </w:t>
      </w:r>
      <w:proofErr w:type="spellStart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сформированности</w:t>
      </w:r>
      <w:proofErr w:type="spellEnd"/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профессиональных компетенций, личностных качеств, соответствующих ФГОС СПО и наиболее востребованных на рынке труда.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 результатам ГИА выпускнику по специальности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26.02.05 Эксплуатация судовых энергетических установок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присваивается квалификация: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 xml:space="preserve">техник </w:t>
      </w:r>
      <w:proofErr w:type="gramStart"/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-с</w:t>
      </w:r>
      <w:proofErr w:type="gramEnd"/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удомеханик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Примерная программа ГИА является частью основной ПОП по программе подготовки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специалистов среднего звена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>специальности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DD1B49" w:rsidRPr="00DD1B49" w:rsidRDefault="00DD1B49" w:rsidP="00DD1B49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shd w:val="clear" w:color="auto" w:fill="FFFFFF"/>
          <w:lang w:eastAsia="ru-RU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:rsidR="00DD1B49" w:rsidRPr="00DD1B49" w:rsidRDefault="00DD1B49" w:rsidP="00DD1B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DD1B49" w:rsidRPr="00DD1B49" w:rsidRDefault="00DD1B49" w:rsidP="00DD1B4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_Hlk104563183"/>
      <w:bookmarkEnd w:id="4"/>
      <w:r w:rsidRPr="00DD1B49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Таблица №1. </w:t>
      </w:r>
    </w:p>
    <w:p w:rsidR="00DD1B49" w:rsidRPr="00DD1B49" w:rsidRDefault="00DD1B49" w:rsidP="00DD1B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Виды деятельности</w:t>
      </w:r>
    </w:p>
    <w:tbl>
      <w:tblPr>
        <w:tblW w:w="5000" w:type="pct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02"/>
        <w:gridCol w:w="4463"/>
      </w:tblGrid>
      <w:tr w:rsidR="00DD1B49" w:rsidRPr="00DD1B49" w:rsidTr="00163E28">
        <w:trPr>
          <w:trHeight w:val="44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 и наименование</w:t>
            </w:r>
          </w:p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вида деятельности (ВД)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 и наименование</w:t>
            </w:r>
          </w:p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 модуля (ПМ),</w:t>
            </w:r>
          </w:p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DD1B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proofErr w:type="gramEnd"/>
            <w:r w:rsidRPr="00DD1B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которого осваивается ВД</w:t>
            </w:r>
          </w:p>
        </w:tc>
      </w:tr>
      <w:tr w:rsidR="00DD1B49" w:rsidRPr="00DD1B49" w:rsidTr="00163E28">
        <w:trPr>
          <w:trHeight w:val="22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D1B49" w:rsidRPr="00DD1B49" w:rsidTr="00163E28">
        <w:trPr>
          <w:trHeight w:val="36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B49" w:rsidRPr="00DD1B49" w:rsidRDefault="00DD1B49" w:rsidP="00DD1B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 соответствии с ФГОС</w:t>
            </w:r>
          </w:p>
        </w:tc>
      </w:tr>
      <w:tr w:rsidR="00DD1B49" w:rsidRPr="00DD1B49" w:rsidTr="00163E28">
        <w:trPr>
          <w:trHeight w:val="22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01. Эксплуатация главной судовой двигательной установки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01. Эксплуатация главной судовой двигательной установки</w:t>
            </w:r>
          </w:p>
        </w:tc>
      </w:tr>
      <w:tr w:rsidR="00DD1B49" w:rsidRPr="00DD1B49" w:rsidTr="00163E28">
        <w:trPr>
          <w:trHeight w:val="22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02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Обеспечение безопасности плавания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02. Обеспечение безопасности плавания</w:t>
            </w:r>
          </w:p>
        </w:tc>
      </w:tr>
      <w:tr w:rsidR="00DD1B49" w:rsidRPr="00DD1B49" w:rsidTr="00163E28">
        <w:trPr>
          <w:trHeight w:val="22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03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Организация работы структурного подразделения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ПМ 03. Организация работы структурного подразделения</w:t>
            </w:r>
          </w:p>
        </w:tc>
      </w:tr>
      <w:tr w:rsidR="00DD1B49" w:rsidRPr="00DD1B49" w:rsidTr="00163E28">
        <w:trPr>
          <w:trHeight w:val="221"/>
        </w:trPr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ВД 04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Выполнение работ по одной или 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нескольким профессиям рабочих, должностям служащих</w:t>
            </w:r>
          </w:p>
        </w:tc>
        <w:tc>
          <w:tcPr>
            <w:tcW w:w="2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ПМ 04. Выполнение работ по одной или 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нескольким профессиям рабочих, должностям служащих</w:t>
            </w:r>
          </w:p>
        </w:tc>
      </w:tr>
    </w:tbl>
    <w:p w:rsidR="00DD1B49" w:rsidRPr="00DD1B49" w:rsidRDefault="00DD1B49" w:rsidP="00DD1B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DD1B49" w:rsidRPr="00DD1B49" w:rsidRDefault="00DD1B49" w:rsidP="00DD1B4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5" w:name="_Hlk104795798"/>
      <w:r w:rsidRPr="00DD1B49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Таблица № 2</w:t>
      </w:r>
    </w:p>
    <w:p w:rsidR="00DD1B49" w:rsidRPr="00DD1B49" w:rsidRDefault="00DD1B49" w:rsidP="00DD1B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D1B49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проверяемых требований к результатам освоения основной профессиональной образовательной прогр</w:t>
      </w:r>
      <w:r w:rsidRPr="00DD1B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аммы</w:t>
      </w:r>
      <w:bookmarkEnd w:id="5"/>
    </w:p>
    <w:p w:rsidR="00DD1B49" w:rsidRPr="00DD1B49" w:rsidRDefault="00DD1B49" w:rsidP="00DD1B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D1B49" w:rsidRPr="00DD1B49" w:rsidRDefault="00DD1B49" w:rsidP="00DD1B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722"/>
        <w:gridCol w:w="6643"/>
      </w:tblGrid>
      <w:tr w:rsidR="00DD1B49" w:rsidRPr="00DD1B49" w:rsidTr="00163E28">
        <w:trPr>
          <w:trHeight w:val="472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DD1B49" w:rsidRPr="00DD1B49" w:rsidTr="00163E28">
        <w:trPr>
          <w:trHeight w:val="259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Эксплуатация главной судовой двигательной установки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1.1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беспечивать техническую эксплуатацию главных энергетических установок судна, вспомогательных механизмов и связанных с ними систем управления</w:t>
            </w:r>
          </w:p>
        </w:tc>
      </w:tr>
      <w:tr w:rsidR="00DD1B49" w:rsidRPr="00DD1B49" w:rsidTr="00163E28">
        <w:trPr>
          <w:trHeight w:val="250"/>
        </w:trPr>
        <w:tc>
          <w:tcPr>
            <w:tcW w:w="2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1.2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 контроль выполнения национальных и международных требований по эксплуатации судна</w:t>
            </w:r>
          </w:p>
        </w:tc>
      </w:tr>
      <w:tr w:rsidR="00DD1B49" w:rsidRPr="00DD1B49" w:rsidTr="00163E28">
        <w:trPr>
          <w:trHeight w:val="347"/>
        </w:trPr>
        <w:tc>
          <w:tcPr>
            <w:tcW w:w="2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1.3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ыполнять техническое обслуживание и ремонт судового оборудования</w:t>
            </w:r>
          </w:p>
        </w:tc>
      </w:tr>
      <w:tr w:rsidR="00DD1B49" w:rsidRPr="00DD1B49" w:rsidTr="00163E28">
        <w:trPr>
          <w:trHeight w:val="347"/>
        </w:trPr>
        <w:tc>
          <w:tcPr>
            <w:tcW w:w="2962" w:type="dxa"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1.4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 выбор оборудования, элементов и систем оборудования для замены в процессе эксплуатации судов</w:t>
            </w:r>
          </w:p>
        </w:tc>
      </w:tr>
      <w:tr w:rsidR="00DD1B49" w:rsidRPr="00DD1B49" w:rsidTr="00163E28">
        <w:trPr>
          <w:trHeight w:val="347"/>
        </w:trPr>
        <w:tc>
          <w:tcPr>
            <w:tcW w:w="2962" w:type="dxa"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1.5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 эксплуатацию судовых технических средств в соответствии с установленными правилами и процедурами, обеспечивающими безопасность операций и отсутствие загрязнения окружающей среды</w:t>
            </w:r>
          </w:p>
        </w:tc>
      </w:tr>
      <w:tr w:rsidR="00DD1B49" w:rsidRPr="00DD1B49" w:rsidTr="00163E28">
        <w:trPr>
          <w:trHeight w:val="347"/>
        </w:trPr>
        <w:tc>
          <w:tcPr>
            <w:tcW w:w="2962" w:type="dxa"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 1.6</w:t>
            </w:r>
            <w:r w:rsidR="00F6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 техническую эксплуатацию и ремонт судового электрооборудования и средств автоматики</w:t>
            </w:r>
          </w:p>
        </w:tc>
      </w:tr>
      <w:tr w:rsidR="00DD1B49" w:rsidRPr="00DD1B49" w:rsidTr="00163E28">
        <w:trPr>
          <w:trHeight w:val="86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Обеспечение безопасности плавания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2.1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рганизовывать мероприятия по обеспечению транспортной безопасности</w:t>
            </w:r>
          </w:p>
        </w:tc>
      </w:tr>
      <w:tr w:rsidR="00DD1B49" w:rsidRPr="00DD1B49" w:rsidTr="00163E28">
        <w:trPr>
          <w:trHeight w:val="236"/>
        </w:trPr>
        <w:tc>
          <w:tcPr>
            <w:tcW w:w="2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2.2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рганизовывать и обеспечивать действия подчиненных членов экипажа судна при авариях и проведении различных видов тревог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2.3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казывать первую помощь пострадавшим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2.4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рганизовывать и обеспечивать действия подчиненных членов экипажа судна при оставлении судна и использовать спасательные средства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2.5</w:t>
            </w:r>
            <w:r w:rsidR="00F61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рганизовывать и обеспечивать действия подчиненных членов экипажа судна по предупреждению и предотвращению загрязнения водной среды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1B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работы структурного подразделения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3.1</w:t>
            </w:r>
            <w:r w:rsidR="00F61EB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Планировать работу структурного подразделения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3.2</w:t>
            </w:r>
            <w:r w:rsidR="00F61EB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уководить работой структурного подразделения</w:t>
            </w:r>
          </w:p>
        </w:tc>
      </w:tr>
      <w:tr w:rsidR="00DD1B49" w:rsidRPr="00DD1B49" w:rsidTr="00163E28">
        <w:trPr>
          <w:trHeight w:val="118"/>
        </w:trPr>
        <w:tc>
          <w:tcPr>
            <w:tcW w:w="29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49" w:rsidRPr="00DD1B49" w:rsidRDefault="00DD1B49" w:rsidP="00DD1B4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 3.3</w:t>
            </w:r>
            <w:r w:rsidR="00F61EB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DD1B4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DD1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нализировать процесс и результаты деятельности структурного подразделения</w:t>
            </w:r>
          </w:p>
        </w:tc>
      </w:tr>
    </w:tbl>
    <w:p w:rsidR="00DD1B49" w:rsidRPr="00DD1B49" w:rsidRDefault="00DD1B49" w:rsidP="00DD1B4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D1B49" w:rsidRPr="00DD1B49" w:rsidRDefault="00DD1B49" w:rsidP="00DD1B49">
      <w:pPr>
        <w:suppressAutoHyphens/>
        <w:spacing w:after="160"/>
        <w:ind w:firstLine="708"/>
        <w:jc w:val="both"/>
        <w:rPr>
          <w:rFonts w:ascii="Calibri" w:eastAsia="Calibri" w:hAnsi="Calibri" w:cs="Times New Roman"/>
          <w:color w:val="000000"/>
        </w:rPr>
      </w:pP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Выпускники, освоившие программу по </w:t>
      </w:r>
      <w:r w:rsidRPr="00DD1B4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специальности </w:t>
      </w:r>
      <w:r w:rsidRPr="00DD1B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26.02.05 Эксплуатация судовых энергетических установок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</w:t>
      </w:r>
      <w:r w:rsidRPr="00DD1B4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сдают ГИА в форме</w:t>
      </w:r>
      <w:r w:rsidRPr="00DD1B4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государственного экзамена и (или) защиты дипломного проекта (работы)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D1B49" w:rsidRPr="00DD1B49" w:rsidRDefault="00DD1B49" w:rsidP="00F61EB5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D1B49" w:rsidRPr="00DD1B49" w:rsidRDefault="00DD1B49" w:rsidP="00F61EB5">
      <w:pPr>
        <w:pStyle w:val="1"/>
        <w:rPr>
          <w:rFonts w:eastAsia="Times New Roman"/>
          <w:lang w:eastAsia="zh-CN"/>
        </w:rPr>
      </w:pPr>
      <w:bookmarkStart w:id="6" w:name="_Toc156565553"/>
      <w:bookmarkStart w:id="7" w:name="_Toc207349312"/>
      <w:r w:rsidRPr="00DD1B49">
        <w:rPr>
          <w:rFonts w:eastAsia="Times New Roman"/>
          <w:lang w:eastAsia="zh-CN"/>
        </w:rPr>
        <w:lastRenderedPageBreak/>
        <w:t>Примерные требования к проведению государственного экзамена</w:t>
      </w:r>
      <w:bookmarkEnd w:id="6"/>
      <w:bookmarkEnd w:id="7"/>
    </w:p>
    <w:p w:rsidR="00DD1B49" w:rsidRPr="00DD1B49" w:rsidRDefault="00DD1B49" w:rsidP="00DD1B49">
      <w:pPr>
        <w:tabs>
          <w:tab w:val="left" w:pos="1134"/>
        </w:tabs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Государственный экзамен может проводиться по отдельному профессиональному модулю (междисциплинарному курсу, дисциплине) или совокупности профессиональных </w:t>
      </w:r>
      <w:proofErr w:type="gramStart"/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модулей</w:t>
      </w:r>
      <w:proofErr w:type="gramEnd"/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направлен на определение уровня освоения выпускником материала, предусмотренного учебным планом, а также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:rsidR="00DD1B49" w:rsidRPr="00DD1B49" w:rsidRDefault="00DD1B49" w:rsidP="00DD1B49">
      <w:pPr>
        <w:spacing w:after="160" w:line="259" w:lineRule="auto"/>
        <w:ind w:firstLine="680"/>
        <w:jc w:val="both"/>
        <w:rPr>
          <w:rFonts w:ascii="Calibri" w:eastAsia="Calibri" w:hAnsi="Calibri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Задания, выносимые на государственный экзамен, разрабатываются на основе требований к результатам освоения образовательных программ среднего профессионального образования, установленных ФГОС СПО, с учетом положений стандартов, а также квалификационных требований, заявленных организациями, работодателями, заинтересованными в подготовке кадров соответствующей квалификации.</w:t>
      </w:r>
    </w:p>
    <w:p w:rsidR="00DD1B49" w:rsidRPr="00DD1B49" w:rsidRDefault="00DD1B49" w:rsidP="00DD1B49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Оценочные материалы включают комплекс требований для проведения государственного экзамена, перечень оборудования и оснащения, расходных материалов, средств обучения и воспитания, инструкции по технике безопасности.</w:t>
      </w:r>
    </w:p>
    <w:p w:rsidR="00DD1B49" w:rsidRPr="00DD1B49" w:rsidRDefault="00DD1B49" w:rsidP="00DD1B49">
      <w:pPr>
        <w:tabs>
          <w:tab w:val="left" w:pos="1134"/>
        </w:tabs>
        <w:spacing w:after="160" w:line="259" w:lineRule="auto"/>
        <w:ind w:firstLine="709"/>
        <w:jc w:val="both"/>
        <w:rPr>
          <w:rFonts w:ascii="Calibri" w:eastAsia="Calibri" w:hAnsi="Calibri" w:cs="Times New Roman"/>
          <w:color w:val="000000"/>
          <w:sz w:val="24"/>
          <w:szCs w:val="24"/>
          <w:shd w:val="clear" w:color="auto" w:fill="FFFF00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Государственный экзамен может проводиться в два этапа: теоретический этап (оценка теоретических знаний) и решение практико-ориентированных профессиональных задач (оценка практического опыта и умений).</w:t>
      </w:r>
      <w:r w:rsidRPr="00DD1B4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00"/>
        </w:rPr>
        <w:t xml:space="preserve"> </w:t>
      </w:r>
    </w:p>
    <w:p w:rsidR="00DD1B49" w:rsidRPr="00DD1B49" w:rsidRDefault="00DD1B49" w:rsidP="00DD1B49">
      <w:pPr>
        <w:tabs>
          <w:tab w:val="left" w:pos="1134"/>
        </w:tabs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Рекомендуемое максимальное время, отводимое на выполнения заданий государственной итоговой аттестации – 5 ч. (астрономических). </w:t>
      </w:r>
    </w:p>
    <w:p w:rsidR="00DD1B49" w:rsidRPr="00DD1B49" w:rsidRDefault="00DD1B49" w:rsidP="00DD1B49">
      <w:pPr>
        <w:tabs>
          <w:tab w:val="left" w:pos="1134"/>
        </w:tabs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Рекомендуемое максимальное время для выполнения первого этапа государственного экзамена: теоретический этап – 1 ч. (астрономический).</w:t>
      </w:r>
    </w:p>
    <w:p w:rsidR="00DD1B49" w:rsidRPr="00DD1B49" w:rsidRDefault="00DD1B49" w:rsidP="00DD1B49">
      <w:pPr>
        <w:tabs>
          <w:tab w:val="left" w:pos="1134"/>
        </w:tabs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Рекомендуемое максимальное время для выполнения второго этапа государственного экзамена: решение практико-ориентированных профессиональных задач – 4 ч. (</w:t>
      </w:r>
      <w:proofErr w:type="gramStart"/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астрономический</w:t>
      </w:r>
      <w:proofErr w:type="gramEnd"/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DD1B49" w:rsidRPr="00DD1B49" w:rsidRDefault="00DD1B49" w:rsidP="00DD1B49">
      <w:pPr>
        <w:spacing w:after="1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проведения государственного экзамена (далее – ГЭ) оценочные материалы разрабатываются образовательной организацией самостоятельно.</w:t>
      </w:r>
    </w:p>
    <w:p w:rsidR="00DD1B49" w:rsidRPr="00DD1B49" w:rsidRDefault="00DD1B49" w:rsidP="00DD1B49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Сроки проведения ГИА регламентируются образовательной организацией в календарном учебном графике на текущий учебный год.</w:t>
      </w:r>
    </w:p>
    <w:p w:rsidR="00DD1B49" w:rsidRPr="00DD1B49" w:rsidRDefault="00DD1B49" w:rsidP="00DD1B49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DD1B49">
        <w:rPr>
          <w:rFonts w:ascii="Times New Roman" w:eastAsia="Calibri" w:hAnsi="Times New Roman" w:cs="Times New Roman"/>
          <w:color w:val="000000"/>
          <w:sz w:val="24"/>
          <w:szCs w:val="24"/>
        </w:rPr>
        <w:t>ГИА проводится государственной экзаменационной комиссией (ГЭК), состав которой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выпускники.</w:t>
      </w:r>
      <w:proofErr w:type="gramEnd"/>
    </w:p>
    <w:p w:rsidR="00DD1B49" w:rsidRPr="00DD1B49" w:rsidRDefault="00DD1B49" w:rsidP="00DD1B49">
      <w:pPr>
        <w:suppressAutoHyphens/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Условия проведения и систему оценивания государственного экзамена образовательная организация разрабатывает самостоятельно.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:rsidR="00DD1B49" w:rsidRPr="00DD1B49" w:rsidRDefault="00DD1B49" w:rsidP="00F61EB5">
      <w:pPr>
        <w:pStyle w:val="1"/>
        <w:rPr>
          <w:rFonts w:eastAsia="Times New Roman"/>
          <w:lang w:eastAsia="zh-CN"/>
        </w:rPr>
      </w:pPr>
      <w:bookmarkStart w:id="8" w:name="_Toc156565555"/>
      <w:bookmarkStart w:id="9" w:name="_Toc207349313"/>
      <w:r w:rsidRPr="00DD1B49">
        <w:rPr>
          <w:rFonts w:eastAsia="Times New Roman"/>
          <w:lang w:eastAsia="zh-CN"/>
        </w:rPr>
        <w:t>Организация и проведение защиты дипломного проекта (работы)</w:t>
      </w:r>
      <w:bookmarkEnd w:id="8"/>
      <w:bookmarkEnd w:id="9"/>
    </w:p>
    <w:p w:rsidR="00DD1B49" w:rsidRPr="00DD1B49" w:rsidRDefault="00DD1B49" w:rsidP="00DD1B49">
      <w:pPr>
        <w:suppressAutoHyphens/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Программа организации проведения защиты </w:t>
      </w:r>
      <w:bookmarkStart w:id="10" w:name="_Hlk147908358"/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дипломного проекта (работы) </w:t>
      </w:r>
      <w:bookmarkEnd w:id="10"/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>как формы ГИА включает общие положения, тематику, структуру и содержание дипломного проекта (работы), порядок оценки результатов дипломного проекта (работы).</w:t>
      </w:r>
    </w:p>
    <w:p w:rsidR="00DD1B49" w:rsidRPr="00DD1B49" w:rsidRDefault="00DD1B49" w:rsidP="00DD1B49">
      <w:pPr>
        <w:suppressAutoHyphens/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lastRenderedPageBreak/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br/>
        <w:t xml:space="preserve"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>сформированность</w:t>
      </w:r>
      <w:proofErr w:type="spellEnd"/>
      <w:r w:rsidRPr="00DD1B4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 его профессиональных умений и навыков.</w:t>
      </w:r>
    </w:p>
    <w:p w:rsidR="00DD1B49" w:rsidRPr="00DD1B49" w:rsidRDefault="00DD1B49" w:rsidP="00DD1B49">
      <w:pPr>
        <w:suppressAutoHyphens/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</w:pP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  <w:t xml:space="preserve">в том числе предложения своей темы с необходимым обоснованием целесообразности 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  <w:t>в образовательную программу среднего профессионального образования.</w:t>
      </w:r>
    </w:p>
    <w:p w:rsidR="00DD1B49" w:rsidRPr="00DD1B49" w:rsidRDefault="00DD1B49" w:rsidP="00DD1B49">
      <w:pPr>
        <w:suppressAutoHyphens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Для подготовки дипломного проекта (работы) выпускнику назначается руководитель </w:t>
      </w: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br/>
        <w:t>и при необходимости консультанты, оказывающие выпускнику методическую поддержку.</w:t>
      </w:r>
    </w:p>
    <w:p w:rsidR="00DD1B49" w:rsidRPr="00DD1B49" w:rsidRDefault="00DD1B49" w:rsidP="00DD1B49">
      <w:pPr>
        <w:suppressAutoHyphens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:rsidR="00DD1B49" w:rsidRPr="00DD1B49" w:rsidRDefault="00DD1B49" w:rsidP="00F61EB5">
      <w:pPr>
        <w:suppressAutoHyphens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DD1B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образовательная организация разрабатывает самостоятельно.</w:t>
      </w:r>
    </w:p>
    <w:p w:rsidR="00DD1B49" w:rsidRPr="00DD1B49" w:rsidRDefault="00DD1B49" w:rsidP="00F61EB5">
      <w:pPr>
        <w:pStyle w:val="1"/>
        <w:rPr>
          <w:rFonts w:eastAsia="Times New Roman"/>
          <w:lang w:eastAsia="zh-CN"/>
        </w:rPr>
      </w:pPr>
      <w:bookmarkStart w:id="11" w:name="_Hlk158217002"/>
      <w:bookmarkStart w:id="12" w:name="_Toc207349314"/>
      <w:r w:rsidRPr="00DD1B49">
        <w:rPr>
          <w:rFonts w:eastAsia="Times New Roman"/>
          <w:lang w:eastAsia="zh-CN"/>
        </w:rPr>
        <w:t>Примерная структура программы ГИА</w:t>
      </w:r>
      <w:bookmarkEnd w:id="12"/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 Основные положения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(указываются: код и наименование образовательной программы, нормативно-правовые акты в </w:t>
      </w:r>
      <w:proofErr w:type="gramStart"/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соответствии</w:t>
      </w:r>
      <w:proofErr w:type="gramEnd"/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с которыми разработана программа ГИА, кто разрабатывает и как утверждается)</w:t>
      </w: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DD1B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(описание процедуры подачи апелляции)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Приложения:</w:t>
      </w:r>
    </w:p>
    <w:p w:rsidR="00DD1B49" w:rsidRPr="00DD1B49" w:rsidRDefault="00DD1B49" w:rsidP="00DD1B49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Предлагаемые темы дипломных проектов (работ) для программ ППССЗ</w:t>
      </w:r>
    </w:p>
    <w:p w:rsidR="00BE050C" w:rsidRPr="00F61EB5" w:rsidRDefault="00DD1B49" w:rsidP="00F61EB5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D1B4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Оценочные материалы в соответствии со структурой ГЭ</w:t>
      </w:r>
      <w:bookmarkStart w:id="13" w:name="_Hlk104823071"/>
      <w:bookmarkEnd w:id="11"/>
      <w:bookmarkEnd w:id="13"/>
      <w:r w:rsidR="00F61EB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sectPr w:rsidR="00BE050C" w:rsidRPr="00F6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127AA"/>
    <w:multiLevelType w:val="multilevel"/>
    <w:tmpl w:val="CC8CA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49"/>
    <w:rsid w:val="008133A2"/>
    <w:rsid w:val="00BE050C"/>
    <w:rsid w:val="00DD1B49"/>
    <w:rsid w:val="00F6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EB5"/>
    <w:pPr>
      <w:keepNext/>
      <w:keepLines/>
      <w:spacing w:before="60" w:after="0"/>
      <w:ind w:firstLine="709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List Paragraph"/>
    <w:basedOn w:val="a"/>
    <w:uiPriority w:val="34"/>
    <w:qFormat/>
    <w:rsid w:val="00F61E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61EB5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F61EB5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EB5"/>
    <w:pPr>
      <w:keepNext/>
      <w:keepLines/>
      <w:spacing w:before="60" w:after="0"/>
      <w:ind w:firstLine="709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Раздел 1"/>
    <w:basedOn w:val="a0"/>
    <w:rsid w:val="008133A2"/>
    <w:rPr>
      <w:rFonts w:ascii="Times New Roman Полужирный" w:hAnsi="Times New Roman Полужирный"/>
      <w:b/>
      <w:caps/>
      <w:sz w:val="24"/>
    </w:rPr>
  </w:style>
  <w:style w:type="paragraph" w:styleId="a3">
    <w:name w:val="List Paragraph"/>
    <w:basedOn w:val="a"/>
    <w:uiPriority w:val="34"/>
    <w:qFormat/>
    <w:rsid w:val="00F61E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61EB5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F61EB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Tonya</cp:lastModifiedBy>
  <cp:revision>2</cp:revision>
  <dcterms:created xsi:type="dcterms:W3CDTF">2025-08-29T05:32:00Z</dcterms:created>
  <dcterms:modified xsi:type="dcterms:W3CDTF">2025-08-29T05:41:00Z</dcterms:modified>
</cp:coreProperties>
</file>