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B1" w:rsidRPr="004C5BB1" w:rsidRDefault="004C5BB1" w:rsidP="004C5BB1">
      <w:pPr>
        <w:keepNext/>
        <w:spacing w:after="0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4</w:t>
      </w:r>
    </w:p>
    <w:p w:rsidR="004C5BB1" w:rsidRPr="004C5BB1" w:rsidRDefault="004C5BB1" w:rsidP="004C5BB1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proofErr w:type="gramStart"/>
      <w:r w:rsidRPr="004C5BB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к</w:t>
      </w:r>
      <w:proofErr w:type="gramEnd"/>
      <w:r w:rsidRPr="004C5BB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ПОП по специальности</w:t>
      </w:r>
    </w:p>
    <w:p w:rsidR="004C5BB1" w:rsidRPr="004C5BB1" w:rsidRDefault="004C5BB1" w:rsidP="004C5BB1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4C5BB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26.02.03 Судовождение</w:t>
      </w:r>
    </w:p>
    <w:p w:rsidR="004C5BB1" w:rsidRPr="004C5BB1" w:rsidRDefault="004C5BB1" w:rsidP="004C5BB1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spacing w:after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128991807"/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ПРИМЕРНАЯ ПРОГРАММА </w:t>
      </w:r>
      <w:bookmarkEnd w:id="0"/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ГОСУДАРСТВЕННОЙ ИТОГОВОЙ АТТЕСТАЦИИ</w:t>
      </w: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2025г.</w:t>
      </w:r>
    </w:p>
    <w:p w:rsidR="004C5BB1" w:rsidRPr="004C5BB1" w:rsidRDefault="004C5BB1" w:rsidP="004C5BB1">
      <w:pP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 w:rsidRPr="004C5BB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br w:type="page"/>
      </w: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СОДЕРЖАНИЕ</w:t>
      </w:r>
    </w:p>
    <w:p w:rsidR="004C5BB1" w:rsidRPr="004C5BB1" w:rsidRDefault="004C5BB1" w:rsidP="004C5BB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5BB1" w:rsidRPr="004C5BB1" w:rsidRDefault="004C5BB1" w:rsidP="004C5BB1">
      <w:pPr>
        <w:tabs>
          <w:tab w:val="right" w:leader="dot" w:pos="9344"/>
        </w:tabs>
        <w:spacing w:after="120" w:line="240" w:lineRule="auto"/>
        <w:rPr>
          <w:rFonts w:ascii="Calibri" w:eastAsia="Times New Roman" w:hAnsi="Calibri" w:cs="Times New Roman"/>
          <w:noProof/>
          <w:lang w:eastAsia="ru-RU"/>
        </w:rPr>
      </w:pPr>
      <w:r w:rsidRPr="004C5BB1">
        <w:rPr>
          <w:rFonts w:ascii="Times New Roman" w:eastAsia="Times New Roman" w:hAnsi="Times New Roman" w:cs="Calibri"/>
          <w:noProof/>
          <w:sz w:val="24"/>
          <w:szCs w:val="24"/>
          <w:lang w:eastAsia="zh-CN"/>
        </w:rPr>
        <w:fldChar w:fldCharType="begin"/>
      </w:r>
      <w:r w:rsidRPr="004C5BB1">
        <w:rPr>
          <w:rFonts w:ascii="Times New Roman" w:eastAsia="Times New Roman" w:hAnsi="Times New Roman" w:cs="Calibri"/>
          <w:noProof/>
          <w:sz w:val="24"/>
          <w:szCs w:val="24"/>
          <w:lang w:eastAsia="zh-CN"/>
        </w:rPr>
        <w:instrText xml:space="preserve"> TOC \o "1-3" \t "Абзац списка;1" </w:instrText>
      </w:r>
      <w:r w:rsidRPr="004C5BB1">
        <w:rPr>
          <w:rFonts w:ascii="Times New Roman" w:eastAsia="Times New Roman" w:hAnsi="Times New Roman" w:cs="Calibri"/>
          <w:noProof/>
          <w:sz w:val="24"/>
          <w:szCs w:val="24"/>
          <w:lang w:eastAsia="zh-CN"/>
        </w:rPr>
        <w:fldChar w:fldCharType="separate"/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zh-CN"/>
        </w:rPr>
        <w:t>Общие положения</w:t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tab/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fldChar w:fldCharType="begin"/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instrText xml:space="preserve"> PAGEREF _Toc156565549 \h </w:instrText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fldChar w:fldCharType="separate"/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t>284</w:t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fldChar w:fldCharType="end"/>
      </w:r>
    </w:p>
    <w:p w:rsidR="004C5BB1" w:rsidRPr="004C5BB1" w:rsidRDefault="004C5BB1" w:rsidP="004C5BB1">
      <w:pPr>
        <w:tabs>
          <w:tab w:val="right" w:leader="dot" w:pos="9344"/>
        </w:tabs>
        <w:spacing w:after="120" w:line="240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zh-CN"/>
        </w:rPr>
        <w:t>Примерные требования к проведению государственного экзамена</w:t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tab/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fldChar w:fldCharType="begin"/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instrText xml:space="preserve"> PAGEREF _Toc156565553 \h </w:instrText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fldChar w:fldCharType="separate"/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t>286</w:t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fldChar w:fldCharType="end"/>
      </w:r>
    </w:p>
    <w:p w:rsidR="004C5BB1" w:rsidRPr="004C5BB1" w:rsidRDefault="004C5BB1" w:rsidP="004C5BB1">
      <w:pPr>
        <w:tabs>
          <w:tab w:val="right" w:leader="dot" w:pos="9344"/>
        </w:tabs>
        <w:spacing w:after="120" w:line="240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zh-CN"/>
        </w:rPr>
        <w:t>Организация и проведение защиты дипломного проекта (работы)</w:t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tab/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fldChar w:fldCharType="begin"/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instrText xml:space="preserve"> PAGEREF _Toc156565555 \h </w:instrText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fldChar w:fldCharType="separate"/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t>287</w:t>
      </w:r>
      <w:r w:rsidRPr="004C5BB1">
        <w:rPr>
          <w:rFonts w:ascii="Times New Roman" w:eastAsia="Times New Roman" w:hAnsi="Times New Roman" w:cs="Calibri"/>
          <w:b/>
          <w:bCs/>
          <w:noProof/>
          <w:sz w:val="24"/>
          <w:szCs w:val="24"/>
          <w:lang w:eastAsia="ru-RU"/>
        </w:rPr>
        <w:fldChar w:fldCharType="end"/>
      </w:r>
    </w:p>
    <w:p w:rsidR="004C5BB1" w:rsidRPr="004C5BB1" w:rsidRDefault="004C5BB1" w:rsidP="004C5BB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fldChar w:fldCharType="end"/>
      </w:r>
    </w:p>
    <w:p w:rsidR="004C5BB1" w:rsidRPr="004C5BB1" w:rsidRDefault="004C5BB1" w:rsidP="004C5BB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4C5BB1" w:rsidRPr="004C5BB1" w:rsidRDefault="004C5BB1" w:rsidP="004C5BB1">
      <w:pPr>
        <w:suppressAutoHyphens/>
        <w:spacing w:before="120" w:after="12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</w:pPr>
      <w:bookmarkStart w:id="1" w:name="_Toc156565549"/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  <w:lastRenderedPageBreak/>
        <w:t>Общие положения</w:t>
      </w:r>
      <w:bookmarkEnd w:id="1"/>
    </w:p>
    <w:p w:rsidR="004C5BB1" w:rsidRPr="004C5BB1" w:rsidRDefault="004C5BB1" w:rsidP="004C5B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ru-RU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Примерная программа государственной итоговой аттестации (далее – примерная программа ГИА) выпускников по специальности 26.02.03 Судовождение</w:t>
      </w:r>
      <w:r w:rsidRPr="004C5BB1">
        <w:rPr>
          <w:rFonts w:ascii="Times New Roman" w:eastAsia="Times New Roman" w:hAnsi="Times New Roman" w:cs="Times New Roman"/>
          <w:color w:val="0070C0"/>
          <w:sz w:val="24"/>
          <w:szCs w:val="24"/>
          <w:lang w:val="x-none" w:eastAsia="x-none"/>
        </w:rPr>
        <w:t xml:space="preserve"> </w:t>
      </w: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разработана в соответствии с Законом Российской Федерации от 29.12.2012 г. № 273-ФЗ «Об образовании в Российской Федерации», </w:t>
      </w:r>
      <w:bookmarkStart w:id="2" w:name="_Hlk156559699"/>
      <w:r w:rsidRPr="004C5BB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Приказом </w:t>
      </w:r>
      <w:proofErr w:type="spellStart"/>
      <w:r w:rsidRPr="004C5BB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Минпросвещения</w:t>
      </w:r>
      <w:proofErr w:type="spellEnd"/>
      <w:r w:rsidRPr="004C5BB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2"/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ФГОС СПО по специальности 26.02.03 Судовождение, и определяет совокупность требований к ее организации и проведению.</w:t>
      </w:r>
    </w:p>
    <w:p w:rsidR="004C5BB1" w:rsidRPr="004C5BB1" w:rsidRDefault="004C5BB1" w:rsidP="004C5B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Цель государственной итоговой аттестации – установление соответствия результатов освоения обучающимися образовательной программы по специальности 26.02.03 Судовождение</w:t>
      </w:r>
      <w:r w:rsidRPr="004C5BB1">
        <w:rPr>
          <w:rFonts w:ascii="Times New Roman" w:eastAsia="Times New Roman" w:hAnsi="Times New Roman" w:cs="Times New Roman"/>
          <w:color w:val="0070C0"/>
          <w:sz w:val="24"/>
          <w:szCs w:val="24"/>
          <w:lang w:val="x-none" w:eastAsia="x-none"/>
        </w:rPr>
        <w:t xml:space="preserve"> </w:t>
      </w: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:rsidR="004C5BB1" w:rsidRPr="004C5BB1" w:rsidRDefault="004C5BB1" w:rsidP="004C5B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Задачи государственной итоговой аттестации:</w:t>
      </w:r>
    </w:p>
    <w:p w:rsidR="004C5BB1" w:rsidRPr="004C5BB1" w:rsidRDefault="004C5BB1" w:rsidP="004C5B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:rsidR="004C5BB1" w:rsidRPr="004C5BB1" w:rsidRDefault="004C5BB1" w:rsidP="004C5B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– определение степени </w:t>
      </w:r>
      <w:proofErr w:type="spellStart"/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сформированности</w:t>
      </w:r>
      <w:proofErr w:type="spellEnd"/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профессиональных компетенций, личностных качеств, соответствующих ФГОС СПО и наиболее востребованных на рынке труда.</w:t>
      </w:r>
    </w:p>
    <w:p w:rsidR="004C5BB1" w:rsidRPr="004C5BB1" w:rsidRDefault="004C5BB1" w:rsidP="004C5B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 результатам ГИА выпускнику по специальности 26.02.03 Судовождение присваивается квалификация: </w:t>
      </w:r>
      <w:r w:rsidRPr="004C5BB1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техник- судоводитель</w:t>
      </w: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4C5BB1" w:rsidRPr="004C5BB1" w:rsidRDefault="004C5BB1" w:rsidP="004C5B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Примерная программа ГИА является частью основной ПОП по программе подготовки </w:t>
      </w:r>
      <w:r w:rsidRPr="004C5BB1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специалистов среднего звена</w:t>
      </w: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определяет совокупность требований к ГИА, в том числе к содержанию, организации работы, оценочным материалам ГИА выпускников по данной </w:t>
      </w:r>
      <w:r w:rsidRPr="004C5BB1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специальности</w:t>
      </w: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4C5BB1" w:rsidRPr="004C5BB1" w:rsidRDefault="004C5BB1" w:rsidP="004C5BB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x-none" w:eastAsia="x-none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:rsidR="004C5BB1" w:rsidRPr="004C5BB1" w:rsidRDefault="004C5BB1" w:rsidP="004C5BB1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Таблица 1 </w:t>
      </w:r>
    </w:p>
    <w:p w:rsidR="004C5BB1" w:rsidRPr="004C5BB1" w:rsidRDefault="004C5BB1" w:rsidP="004C5BB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деятельности</w:t>
      </w:r>
    </w:p>
    <w:tbl>
      <w:tblPr>
        <w:tblW w:w="9420" w:type="dxa"/>
        <w:tblInd w:w="7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930"/>
        <w:gridCol w:w="4490"/>
      </w:tblGrid>
      <w:tr w:rsidR="004C5BB1" w:rsidRPr="004C5BB1" w:rsidTr="00F26C40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5B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Код и наименование </w:t>
            </w:r>
          </w:p>
          <w:p w:rsidR="004C5BB1" w:rsidRPr="004C5BB1" w:rsidRDefault="004C5BB1" w:rsidP="004C5B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вида деятельности (ВД)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и наименование </w:t>
            </w:r>
          </w:p>
          <w:p w:rsidR="004C5BB1" w:rsidRPr="004C5BB1" w:rsidRDefault="004C5BB1" w:rsidP="004C5BB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профессионального модуля (ПМ), </w:t>
            </w:r>
          </w:p>
          <w:p w:rsidR="004C5BB1" w:rsidRPr="004C5BB1" w:rsidRDefault="004C5BB1" w:rsidP="004C5BB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рамках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которого осваивается ВД</w:t>
            </w:r>
          </w:p>
        </w:tc>
      </w:tr>
      <w:tr w:rsidR="004C5BB1" w:rsidRPr="004C5BB1" w:rsidTr="00F26C40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C5BB1" w:rsidRPr="004C5BB1" w:rsidTr="005051A6">
        <w:trPr>
          <w:trHeight w:val="191"/>
        </w:trPr>
        <w:tc>
          <w:tcPr>
            <w:tcW w:w="9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соответствии с ФГОС</w:t>
            </w:r>
          </w:p>
        </w:tc>
      </w:tr>
      <w:tr w:rsidR="004C5BB1" w:rsidRPr="004C5BB1" w:rsidTr="00F26C40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pacing w:after="0"/>
              <w:ind w:left="49" w:right="5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Управление судном (по выбору)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pacing w:after="0"/>
              <w:ind w:left="77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01. </w:t>
            </w:r>
            <w:r w:rsidRPr="004C5B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Управление судном (по выбору)</w:t>
            </w:r>
          </w:p>
        </w:tc>
      </w:tr>
      <w:tr w:rsidR="004C5BB1" w:rsidRPr="004C5BB1" w:rsidTr="00F26C40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pacing w:after="0"/>
              <w:ind w:left="49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судном с правом эксплуатации судовых энергетических установок (по выбору)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pacing w:after="0"/>
              <w:ind w:left="77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01.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судном с правом эксплуатации судовых энергетических установок (по выбору)</w:t>
            </w:r>
          </w:p>
        </w:tc>
      </w:tr>
      <w:tr w:rsidR="004C5BB1" w:rsidRPr="004C5BB1" w:rsidTr="00F26C40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napToGrid w:val="0"/>
              <w:spacing w:after="0"/>
              <w:ind w:left="49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плавания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napToGrid w:val="0"/>
              <w:spacing w:after="0"/>
              <w:ind w:left="77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ПМ 02.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плавания</w:t>
            </w:r>
          </w:p>
        </w:tc>
      </w:tr>
      <w:tr w:rsidR="004C5BB1" w:rsidRPr="004C5BB1" w:rsidTr="00F26C40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napToGrid w:val="0"/>
              <w:spacing w:after="0"/>
              <w:ind w:left="49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Обработка и размещение груза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napToGrid w:val="0"/>
              <w:spacing w:after="0"/>
              <w:ind w:left="77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ПМ 03.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 размещение груза</w:t>
            </w:r>
          </w:p>
        </w:tc>
      </w:tr>
      <w:tr w:rsidR="004C5BB1" w:rsidRPr="004C5BB1" w:rsidTr="00F26C40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napToGrid w:val="0"/>
              <w:spacing w:after="0"/>
              <w:ind w:left="49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snapToGrid w:val="0"/>
              <w:spacing w:after="0"/>
              <w:ind w:left="77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ПМ 04.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одной или нескольким профессиям рабочих, должностям служащих</w:t>
            </w:r>
          </w:p>
        </w:tc>
      </w:tr>
    </w:tbl>
    <w:p w:rsidR="004C5BB1" w:rsidRPr="004C5BB1" w:rsidRDefault="004C5BB1" w:rsidP="004C5BB1">
      <w:pP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4C5BB1" w:rsidRPr="004C5BB1" w:rsidRDefault="004C5BB1" w:rsidP="004C5BB1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Таблица 2 </w:t>
      </w:r>
    </w:p>
    <w:p w:rsidR="004C5BB1" w:rsidRPr="004C5BB1" w:rsidRDefault="004C5BB1" w:rsidP="004C5BB1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результатов, демонстрируемых выпускником</w:t>
      </w:r>
    </w:p>
    <w:p w:rsidR="004C5BB1" w:rsidRPr="004C5BB1" w:rsidRDefault="004C5BB1" w:rsidP="004C5BB1">
      <w:pPr>
        <w:spacing w:after="12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C5BB1">
        <w:rPr>
          <w:rFonts w:ascii="Times New Roman" w:eastAsia="DejaVu Sans" w:hAnsi="Times New Roman" w:cs="Times New Roman"/>
          <w:sz w:val="24"/>
          <w:szCs w:val="24"/>
          <w:lang w:eastAsia="zh-CN" w:bidi="hi-IN"/>
        </w:rPr>
        <w:t xml:space="preserve">Направленность: </w:t>
      </w: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Судовождение на морских и внутренних водных путях</w:t>
      </w:r>
    </w:p>
    <w:tbl>
      <w:tblPr>
        <w:tblW w:w="5000" w:type="pct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294"/>
        <w:gridCol w:w="6071"/>
      </w:tblGrid>
      <w:tr w:rsidR="004C5BB1" w:rsidRPr="004C5BB1" w:rsidTr="00F26C40">
        <w:trPr>
          <w:trHeight w:val="472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5BB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Оцениваемые виды деятельности 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5BB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Профессиональные компетенции</w:t>
            </w:r>
          </w:p>
        </w:tc>
      </w:tr>
      <w:tr w:rsidR="004C5BB1" w:rsidRPr="004C5BB1" w:rsidTr="00F26C40">
        <w:trPr>
          <w:trHeight w:val="259"/>
        </w:trPr>
        <w:tc>
          <w:tcPr>
            <w:tcW w:w="3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 01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Управление судном (по выбору)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ланировать и осуществлять переход в точку назначения, определять местоположение судна</w:t>
            </w:r>
          </w:p>
        </w:tc>
      </w:tr>
      <w:tr w:rsidR="004C5BB1" w:rsidRPr="004C5BB1" w:rsidTr="00F26C40">
        <w:trPr>
          <w:trHeight w:val="250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ind w:left="1" w:hanging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1.2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аневрировать и управлять судном</w:t>
            </w:r>
          </w:p>
        </w:tc>
      </w:tr>
      <w:tr w:rsidR="004C5BB1" w:rsidRPr="004C5BB1" w:rsidTr="00F26C40">
        <w:trPr>
          <w:trHeight w:val="347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1.3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ксплуатировать технические средства судовождения и судовые системы связи</w:t>
            </w:r>
          </w:p>
        </w:tc>
      </w:tr>
      <w:tr w:rsidR="004C5BB1" w:rsidRPr="004C5BB1" w:rsidTr="00F26C40">
        <w:trPr>
          <w:trHeight w:val="86"/>
        </w:trPr>
        <w:tc>
          <w:tcPr>
            <w:tcW w:w="3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 02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Обеспечение безопасности плавания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мероприятия по обеспечению транспортной безопасности</w:t>
            </w:r>
          </w:p>
        </w:tc>
      </w:tr>
      <w:tr w:rsidR="004C5BB1" w:rsidRPr="004C5BB1" w:rsidTr="00F26C40">
        <w:trPr>
          <w:trHeight w:val="155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2.2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и обеспечивать действия подчиненных членов экипажа судна при авариях и проведении различных видов тревог</w:t>
            </w:r>
          </w:p>
        </w:tc>
      </w:tr>
      <w:tr w:rsidR="004C5BB1" w:rsidRPr="004C5BB1" w:rsidTr="00F26C40">
        <w:trPr>
          <w:trHeight w:val="255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2.3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казывать первую помощь пострадавшим</w:t>
            </w:r>
          </w:p>
        </w:tc>
      </w:tr>
      <w:tr w:rsidR="004C5BB1" w:rsidRPr="004C5BB1" w:rsidTr="00F26C40">
        <w:trPr>
          <w:trHeight w:val="210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2.4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и обеспечивать действия подчиненных членов экипажа судна при оставлении судна и использовать спасательные средства</w:t>
            </w:r>
          </w:p>
        </w:tc>
      </w:tr>
      <w:tr w:rsidR="004C5BB1" w:rsidRPr="004C5BB1" w:rsidTr="00F26C40">
        <w:trPr>
          <w:trHeight w:val="195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2.5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и обеспечивать действия подчиненных членов экипажа судна по предупреждению и предотвращению загрязнения водной среды</w:t>
            </w:r>
          </w:p>
        </w:tc>
      </w:tr>
      <w:tr w:rsidR="004C5BB1" w:rsidRPr="004C5BB1" w:rsidTr="00F26C40">
        <w:trPr>
          <w:trHeight w:val="86"/>
        </w:trPr>
        <w:tc>
          <w:tcPr>
            <w:tcW w:w="3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 03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Обработка и размещение груза</w:t>
            </w:r>
          </w:p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3.1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ланировать и обеспечивать безопасную погрузку, размещение, крепление груза и уход за ним в течение рейса и выгрузки</w:t>
            </w:r>
          </w:p>
        </w:tc>
      </w:tr>
      <w:tr w:rsidR="004C5BB1" w:rsidRPr="004C5BB1" w:rsidTr="00F26C40">
        <w:trPr>
          <w:trHeight w:val="413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онтролировать соблюдения мер предосторожности во время погрузки и выгрузки и обращения с опасными и вредными грузами во время рейса</w:t>
            </w:r>
          </w:p>
        </w:tc>
      </w:tr>
    </w:tbl>
    <w:p w:rsidR="004C5BB1" w:rsidRPr="004C5BB1" w:rsidRDefault="004C5BB1" w:rsidP="004C5BB1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i/>
          <w:iCs/>
          <w:shd w:val="clear" w:color="auto" w:fill="FFFFFF"/>
          <w:lang w:val="x-none"/>
        </w:rPr>
      </w:pPr>
    </w:p>
    <w:p w:rsidR="004C5BB1" w:rsidRPr="004C5BB1" w:rsidRDefault="004C5BB1" w:rsidP="004C5BB1">
      <w:pPr>
        <w:spacing w:after="12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C5BB1">
        <w:rPr>
          <w:rFonts w:ascii="Times New Roman" w:eastAsia="DejaVu Sans" w:hAnsi="Times New Roman" w:cs="Times New Roman"/>
          <w:sz w:val="24"/>
          <w:szCs w:val="24"/>
          <w:lang w:eastAsia="zh-CN" w:bidi="hi-IN"/>
        </w:rPr>
        <w:t xml:space="preserve">Направленность: </w:t>
      </w:r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Судовождение на внутренних водных путях и в прибрежном плавании с правом эксплуатации судовых энергетических установок</w:t>
      </w:r>
    </w:p>
    <w:tbl>
      <w:tblPr>
        <w:tblW w:w="5000" w:type="pct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294"/>
        <w:gridCol w:w="6071"/>
      </w:tblGrid>
      <w:tr w:rsidR="004C5BB1" w:rsidRPr="004C5BB1" w:rsidTr="00F26C40">
        <w:trPr>
          <w:trHeight w:val="472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5BB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Оцениваемые виды деятельности 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5BB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Профессиональные компетенции</w:t>
            </w:r>
          </w:p>
        </w:tc>
      </w:tr>
      <w:tr w:rsidR="004C5BB1" w:rsidRPr="004C5BB1" w:rsidTr="00F26C40">
        <w:trPr>
          <w:trHeight w:val="259"/>
        </w:trPr>
        <w:tc>
          <w:tcPr>
            <w:tcW w:w="3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 01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Управление судном с правом эксплуатации судовых энергетических установок (по 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выбору)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 1.1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ланировать и осуществлять переход в точку назначения, определять местоположение судна</w:t>
            </w:r>
          </w:p>
        </w:tc>
      </w:tr>
      <w:tr w:rsidR="004C5BB1" w:rsidRPr="004C5BB1" w:rsidTr="00F26C40">
        <w:trPr>
          <w:trHeight w:val="250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ind w:left="1" w:hanging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1.2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аневрировать и управлять судном</w:t>
            </w:r>
          </w:p>
        </w:tc>
      </w:tr>
      <w:tr w:rsidR="004C5BB1" w:rsidRPr="004C5BB1" w:rsidTr="00F26C40">
        <w:trPr>
          <w:trHeight w:val="347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1.3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ксплуатировать технические средства судовождения и судовые системы связи</w:t>
            </w:r>
          </w:p>
        </w:tc>
      </w:tr>
      <w:tr w:rsidR="004C5BB1" w:rsidRPr="004C5BB1" w:rsidTr="00F26C40">
        <w:trPr>
          <w:trHeight w:val="347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1.4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ксплуатировать судовые энергетические установки</w:t>
            </w:r>
          </w:p>
        </w:tc>
      </w:tr>
      <w:tr w:rsidR="004C5BB1" w:rsidRPr="004C5BB1" w:rsidTr="00F26C40">
        <w:trPr>
          <w:trHeight w:val="86"/>
        </w:trPr>
        <w:tc>
          <w:tcPr>
            <w:tcW w:w="3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 02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Обеспечение безопасности плавания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мероприятия по обеспечению транспортной безопасности</w:t>
            </w:r>
          </w:p>
        </w:tc>
      </w:tr>
      <w:tr w:rsidR="004C5BB1" w:rsidRPr="004C5BB1" w:rsidTr="00F26C40">
        <w:trPr>
          <w:trHeight w:val="155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2.2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и обеспечивать действия подчиненных членов экипажа судна при авариях и проведении различных видов тревог</w:t>
            </w:r>
          </w:p>
        </w:tc>
      </w:tr>
      <w:tr w:rsidR="004C5BB1" w:rsidRPr="004C5BB1" w:rsidTr="00F26C40">
        <w:trPr>
          <w:trHeight w:val="255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2.3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казывать первую помощь пострадавшим</w:t>
            </w:r>
          </w:p>
        </w:tc>
      </w:tr>
      <w:tr w:rsidR="004C5BB1" w:rsidRPr="004C5BB1" w:rsidTr="00F26C40">
        <w:trPr>
          <w:trHeight w:val="210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2.4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и обеспечивать действия подчиненных членов экипажа судна при оставлении судна и использовать спасательные средства</w:t>
            </w:r>
          </w:p>
        </w:tc>
      </w:tr>
      <w:tr w:rsidR="004C5BB1" w:rsidRPr="004C5BB1" w:rsidTr="00F26C40">
        <w:trPr>
          <w:trHeight w:val="195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2.5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и обеспечивать действия подчиненных членов экипажа судна по предупреждению и предотвращению загрязнения водной среды</w:t>
            </w:r>
          </w:p>
        </w:tc>
      </w:tr>
      <w:tr w:rsidR="004C5BB1" w:rsidRPr="004C5BB1" w:rsidTr="00F26C40">
        <w:trPr>
          <w:trHeight w:val="86"/>
        </w:trPr>
        <w:tc>
          <w:tcPr>
            <w:tcW w:w="3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 03</w:t>
            </w:r>
            <w:r w:rsidRPr="004C5BB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Обработка и размещение груза</w:t>
            </w:r>
          </w:p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3.1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ланировать и обеспечивать безопасную погрузку, размещение, крепление груза и уход за ним в течение рейса и выгрузки</w:t>
            </w:r>
          </w:p>
        </w:tc>
      </w:tr>
      <w:tr w:rsidR="004C5BB1" w:rsidRPr="004C5BB1" w:rsidTr="00F26C40">
        <w:trPr>
          <w:trHeight w:val="413"/>
        </w:trPr>
        <w:tc>
          <w:tcPr>
            <w:tcW w:w="3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B1" w:rsidRPr="004C5BB1" w:rsidRDefault="004C5BB1" w:rsidP="004C5B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B1" w:rsidRPr="004C5BB1" w:rsidRDefault="004C5BB1" w:rsidP="004C5BB1">
            <w:pPr>
              <w:widowControl w:val="0"/>
              <w:spacing w:after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</w:t>
            </w:r>
            <w:r w:rsidR="0050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C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онтролировать соблюдения мер предосторожности во время погрузки и выгрузки и обращения с опасными и вредными грузами во время рейса</w:t>
            </w:r>
          </w:p>
        </w:tc>
      </w:tr>
    </w:tbl>
    <w:p w:rsidR="004C5BB1" w:rsidRPr="004C5BB1" w:rsidRDefault="004C5BB1" w:rsidP="004C5BB1">
      <w:pPr>
        <w:suppressAutoHyphens/>
        <w:ind w:firstLine="708"/>
        <w:jc w:val="both"/>
        <w:rPr>
          <w:rFonts w:ascii="Calibri" w:eastAsia="Times New Roman" w:hAnsi="Calibri" w:cs="Times New Roman"/>
          <w:lang w:eastAsia="ru-RU"/>
        </w:rPr>
      </w:pP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Выпускники, освоившие программу по </w:t>
      </w:r>
      <w:r w:rsidRPr="004C5BB1">
        <w:rPr>
          <w:rFonts w:ascii="Times New Roman" w:eastAsia="Times New Roman" w:hAnsi="Times New Roman" w:cs="Times New Roman"/>
          <w:lang w:eastAsia="ru-RU"/>
        </w:rPr>
        <w:t>специальности 26.02.03 Судовождение</w:t>
      </w:r>
      <w:r w:rsidRPr="004C5BB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,</w:t>
      </w:r>
      <w:r w:rsidRPr="004C5B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сдают ГИА в форме</w:t>
      </w:r>
      <w:r w:rsidRPr="004C5BB1">
        <w:rPr>
          <w:rFonts w:ascii="Times New Roman" w:eastAsia="Times New Roman" w:hAnsi="Times New Roman" w:cs="Times New Roman"/>
          <w:i/>
          <w:color w:val="0070C0"/>
          <w:sz w:val="24"/>
          <w:szCs w:val="24"/>
          <w:lang w:eastAsia="ru-RU"/>
        </w:rPr>
        <w:t xml:space="preserve"> </w:t>
      </w:r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государственного экзамена и (или) защиты дипломного проекта (работы) </w:t>
      </w:r>
    </w:p>
    <w:p w:rsidR="004C5BB1" w:rsidRPr="004C5BB1" w:rsidRDefault="004C5BB1" w:rsidP="004C5BB1">
      <w:pPr>
        <w:suppressAutoHyphens/>
        <w:spacing w:before="120" w:after="12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</w:pPr>
      <w:bookmarkStart w:id="3" w:name="_Toc156565553"/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  <w:t>Примерные требования к проведению государственного экзамена</w:t>
      </w:r>
      <w:bookmarkEnd w:id="3"/>
    </w:p>
    <w:p w:rsidR="004C5BB1" w:rsidRPr="004C5BB1" w:rsidRDefault="004C5BB1" w:rsidP="004C5BB1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экзамен может проводиться по отдельному профессиональному модулю (междисциплинарному курсу, дисциплине) или совокупности профессиональных </w:t>
      </w:r>
      <w:proofErr w:type="gramStart"/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модулей</w:t>
      </w:r>
      <w:proofErr w:type="gramEnd"/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направлен на определение уровня освоения выпускником материала, предусмотренного учебным планом, а также охватывает минимальное содержание данного профессионального модуля (междисциплинарного курса, дисциплины) или совокупности профессиональных модулей, установленное соответствующим ФГОС СПО.</w:t>
      </w:r>
    </w:p>
    <w:p w:rsidR="004C5BB1" w:rsidRPr="004C5BB1" w:rsidRDefault="004C5BB1" w:rsidP="004C5BB1">
      <w:pPr>
        <w:spacing w:after="0"/>
        <w:ind w:firstLine="680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выносимые на государственный экзамен, разрабатываются на основе требований к результатам освоения образовательных программ среднего профессионального образования, установленных ФГОС СПО, с учетом положений стандартов, а также квалификационных требований, заявленных организациями, работодателями, заинтересованными в подготовке кадров соответствующей квалификации.</w:t>
      </w:r>
    </w:p>
    <w:p w:rsidR="004C5BB1" w:rsidRPr="004C5BB1" w:rsidRDefault="004C5BB1" w:rsidP="004C5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Оценочные материалы включают комплекс требований для проведения государственного экзамена, перечень оборудования и оснащения, расходных материалов, средств обучения и воспитания, инструкции по технике безопасности.</w:t>
      </w:r>
    </w:p>
    <w:p w:rsidR="004C5BB1" w:rsidRPr="004C5BB1" w:rsidRDefault="004C5BB1" w:rsidP="004C5BB1">
      <w:pPr>
        <w:tabs>
          <w:tab w:val="left" w:pos="1134"/>
        </w:tabs>
        <w:spacing w:after="0"/>
        <w:ind w:firstLine="709"/>
        <w:jc w:val="both"/>
        <w:rPr>
          <w:rFonts w:ascii="Calibri" w:eastAsia="Times New Roman" w:hAnsi="Calibri" w:cs="Times New Roman"/>
          <w:sz w:val="24"/>
          <w:szCs w:val="24"/>
          <w:shd w:val="clear" w:color="auto" w:fill="FFFF00"/>
          <w:lang w:eastAsia="ru-RU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экзамен может проводиться в два этапа: теоретический этап (оценка теоретических знаний) и решение практико-ориентированных профессиональных задач (оценка практического опыта и умений).</w:t>
      </w:r>
      <w:r w:rsidRPr="004C5BB1"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eastAsia="ru-RU"/>
        </w:rPr>
        <w:t xml:space="preserve"> </w:t>
      </w:r>
    </w:p>
    <w:p w:rsidR="004C5BB1" w:rsidRPr="004C5BB1" w:rsidRDefault="004C5BB1" w:rsidP="004C5BB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Рекомендуемое максимальное время, отводимое на выполнения заданий государственной итоговой аттестации – __ ч. (астрономических). </w:t>
      </w:r>
    </w:p>
    <w:p w:rsidR="004C5BB1" w:rsidRPr="004C5BB1" w:rsidRDefault="004C5BB1" w:rsidP="004C5BB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Рекомендуемое максимальное время для выполнения первого этапа государственного экзамена: теоретический этап – __ ч. (астрономический).</w:t>
      </w:r>
    </w:p>
    <w:p w:rsidR="004C5BB1" w:rsidRPr="004C5BB1" w:rsidRDefault="004C5BB1" w:rsidP="004C5BB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Рекомендуемое максимальное время для выполнения второго этапа государственного экзамена: решение практико-ориентированных профессиональных задач – __ ч. (</w:t>
      </w:r>
      <w:proofErr w:type="gramStart"/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астрономический</w:t>
      </w:r>
      <w:proofErr w:type="gramEnd"/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C5BB1" w:rsidRPr="004C5BB1" w:rsidRDefault="004C5BB1" w:rsidP="004C5B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проведения государственного экзамена (далее – ГЭ) оценочные материалы разрабатываются образовательной организацией самостоятельно.</w:t>
      </w:r>
    </w:p>
    <w:p w:rsidR="004C5BB1" w:rsidRPr="004C5BB1" w:rsidRDefault="004C5BB1" w:rsidP="004C5B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 ГИА регламентируются образовательной организацией в календарном учебном графике на текущий учебный год.</w:t>
      </w:r>
    </w:p>
    <w:p w:rsidR="004C5BB1" w:rsidRPr="004C5BB1" w:rsidRDefault="004C5BB1" w:rsidP="004C5BB1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</w:pPr>
      <w:proofErr w:type="gramStart"/>
      <w:r w:rsidRPr="004C5BB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 проводится государственной экзаменационной комиссией (ГЭК), состав которой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выпускники.</w:t>
      </w:r>
      <w:proofErr w:type="gramEnd"/>
    </w:p>
    <w:p w:rsidR="004C5BB1" w:rsidRPr="005051A6" w:rsidRDefault="004C5BB1" w:rsidP="005051A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eastAsia="zh-CN"/>
        </w:rPr>
        <w:t>Условия проведения и систему оценивания государственного экзамена образовательная организация разрабатывает самостоятельно.</w:t>
      </w: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</w:pPr>
      <w:bookmarkStart w:id="4" w:name="_Toc156565555"/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  <w:t>Организация и проведение защиты дипломного проекта (работы)</w:t>
      </w:r>
      <w:bookmarkEnd w:id="4"/>
    </w:p>
    <w:p w:rsidR="004C5BB1" w:rsidRPr="004C5BB1" w:rsidRDefault="004C5BB1" w:rsidP="004C5BB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организации проведения защиты </w:t>
      </w:r>
      <w:bookmarkStart w:id="5" w:name="_Hlk147908358"/>
      <w:r w:rsidRPr="004C5B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дипломного проекта (работы) </w:t>
      </w:r>
      <w:bookmarkEnd w:id="5"/>
      <w:r w:rsidRPr="004C5BB1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как формы ГИА включает общие положения, тематику, структуру и содержание дипломного проекта (работы), порядок оценки результатов дипломного проекта (работы).</w:t>
      </w:r>
    </w:p>
    <w:p w:rsidR="004C5BB1" w:rsidRPr="004C5BB1" w:rsidRDefault="004C5BB1" w:rsidP="004C5BB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br/>
        <w:t xml:space="preserve"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</w:t>
      </w:r>
      <w:proofErr w:type="spellStart"/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сформированность</w:t>
      </w:r>
      <w:proofErr w:type="spellEnd"/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его профессиональных умений и навыков.</w:t>
      </w:r>
    </w:p>
    <w:p w:rsidR="004C5BB1" w:rsidRPr="004C5BB1" w:rsidRDefault="004C5BB1" w:rsidP="004C5BB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в том числе предложения своей темы с необходимым обоснованием целесообразности </w:t>
      </w: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в образовательную программу среднего профессионального образования.</w:t>
      </w:r>
    </w:p>
    <w:p w:rsidR="004C5BB1" w:rsidRPr="004C5BB1" w:rsidRDefault="004C5BB1" w:rsidP="004C5BB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подготовки дипломного проекта (работы) выпускнику назначается руководитель </w:t>
      </w: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и при необходимости консультанты, оказывающие выпускнику методическую поддержку.</w:t>
      </w:r>
    </w:p>
    <w:p w:rsidR="004C5BB1" w:rsidRPr="004C5BB1" w:rsidRDefault="004C5BB1" w:rsidP="004C5BB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:rsidR="004C5BB1" w:rsidRPr="004C5BB1" w:rsidRDefault="004C5BB1" w:rsidP="004C5BB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C5BB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образовательная организация разрабатывает самостоятельно.</w:t>
      </w:r>
    </w:p>
    <w:p w:rsidR="004C5BB1" w:rsidRPr="004C5BB1" w:rsidRDefault="004C5BB1" w:rsidP="004C5BB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</w:pPr>
      <w:bookmarkStart w:id="6" w:name="_Hlk158217002"/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  <w:t>Примерная структура программы ГИА</w:t>
      </w: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1. Основные положения </w:t>
      </w:r>
      <w:r w:rsidRPr="004C5BB1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zh-CN"/>
        </w:rPr>
        <w:t>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</w:t>
      </w: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</w:t>
      </w: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2. Паспорт программы государственной итоговой аттестации </w:t>
      </w:r>
      <w:r w:rsidRPr="004C5BB1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zh-CN"/>
        </w:rPr>
        <w:t>(область применения, требования к результатам освоения программы, цели и задачи ГИА)</w:t>
      </w: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3. Структура, содержание и условия допуска к государственной итоговой аттестации </w:t>
      </w:r>
      <w:r w:rsidRPr="004C5BB1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zh-CN"/>
        </w:rPr>
        <w:t>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ДЭ, описание структуры, требований к содержанию и условий допуска к ГЭ)</w:t>
      </w: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4. Организация и порядок проведения государственной итоговой аттестации </w:t>
      </w:r>
      <w:r w:rsidRPr="004C5BB1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zh-CN"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 или ГЭ)</w:t>
      </w: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5. Критерии оценки уровня и качества подготовки обучающихся </w:t>
      </w:r>
      <w:r w:rsidRPr="004C5BB1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zh-CN"/>
        </w:rPr>
        <w:t>(описание критериев оценки дипломного проекта (работы), ДЭ или ГЭ)</w:t>
      </w: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zh-CN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6. Порядок апелляции и пересдачи государственной итоговой аттестации </w:t>
      </w:r>
      <w:r w:rsidRPr="004C5BB1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zh-CN"/>
        </w:rPr>
        <w:t>(описание процедуры подачи апелляции)</w:t>
      </w: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</w:pPr>
      <w:r w:rsidRPr="004C5BB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  <w:t>Приложения:</w:t>
      </w: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Предлагаемые темы дипломных проектов (работ) для программ ППССЗ</w:t>
      </w:r>
    </w:p>
    <w:p w:rsidR="004C5BB1" w:rsidRPr="004C5BB1" w:rsidRDefault="004C5BB1" w:rsidP="004C5BB1">
      <w:pPr>
        <w:suppressAutoHyphens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bookmarkStart w:id="7" w:name="_GoBack"/>
      <w:bookmarkEnd w:id="7"/>
      <w:r w:rsidRPr="004C5BB1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Оценочные материалы в соответствии со структурой ГЭ</w:t>
      </w:r>
    </w:p>
    <w:bookmarkEnd w:id="6"/>
    <w:p w:rsidR="00BE050C" w:rsidRPr="004C5BB1" w:rsidRDefault="00BE050C">
      <w:pPr>
        <w:rPr>
          <w:lang w:val="x-none"/>
        </w:rPr>
      </w:pPr>
    </w:p>
    <w:sectPr w:rsidR="00BE050C" w:rsidRPr="004C5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DejaVu Sans">
    <w:altName w:val="Segoe Print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BB1"/>
    <w:rsid w:val="004C5BB1"/>
    <w:rsid w:val="005051A6"/>
    <w:rsid w:val="008133A2"/>
    <w:rsid w:val="00BE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1727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2</cp:revision>
  <dcterms:created xsi:type="dcterms:W3CDTF">2025-09-21T09:37:00Z</dcterms:created>
  <dcterms:modified xsi:type="dcterms:W3CDTF">2025-09-21T10:10:00Z</dcterms:modified>
</cp:coreProperties>
</file>