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0F" w:rsidRPr="00B53E0F" w:rsidRDefault="00B53E0F" w:rsidP="00B53E0F">
      <w:pPr>
        <w:keepNext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E0F"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:rsidR="00B53E0F" w:rsidRPr="00B53E0F" w:rsidRDefault="00B53E0F" w:rsidP="00B53E0F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proofErr w:type="gramStart"/>
      <w:r w:rsidRPr="00B53E0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к</w:t>
      </w:r>
      <w:proofErr w:type="gramEnd"/>
      <w:r w:rsidRPr="00B53E0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ПОП по </w:t>
      </w:r>
      <w:bookmarkStart w:id="0" w:name="_Hlk147906861"/>
      <w:r w:rsidRPr="00B53E0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профессии</w:t>
      </w:r>
      <w:bookmarkEnd w:id="0"/>
    </w:p>
    <w:p w:rsidR="00B53E0F" w:rsidRPr="00B53E0F" w:rsidRDefault="00B53E0F" w:rsidP="00B53E0F">
      <w:pPr>
        <w:keepNext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r w:rsidRPr="00B53E0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26.01.12 Электрик Судовой</w:t>
      </w: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128991807"/>
      <w:r w:rsidRPr="00B53E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ПРИМЕРНАЯ ПРОГРАММА </w:t>
      </w:r>
      <w:bookmarkEnd w:id="1"/>
      <w:r w:rsidRPr="00B53E0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ГОСУДАРСТВЕННОЙ ИТОГОВОЙ АТТЕСТАЦИИ</w:t>
      </w: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3E0F">
        <w:rPr>
          <w:rFonts w:ascii="Times New Roman" w:eastAsia="Calibri" w:hAnsi="Times New Roman" w:cs="Times New Roman"/>
          <w:b/>
          <w:bCs/>
          <w:sz w:val="24"/>
          <w:szCs w:val="24"/>
        </w:rPr>
        <w:t>2025 г.</w:t>
      </w:r>
    </w:p>
    <w:p w:rsidR="00B53E0F" w:rsidRPr="00B53E0F" w:rsidRDefault="00B53E0F" w:rsidP="00B53E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B53E0F">
        <w:rPr>
          <w:rFonts w:ascii="Calibri" w:eastAsia="Calibri" w:hAnsi="Calibri" w:cs="Calibri"/>
        </w:rPr>
        <w:br w:type="page"/>
      </w:r>
    </w:p>
    <w:p w:rsidR="00B53E0F" w:rsidRPr="00B53E0F" w:rsidRDefault="00B53E0F" w:rsidP="00B53E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:rsidR="00B53E0F" w:rsidRPr="00B53E0F" w:rsidRDefault="00B53E0F" w:rsidP="00B53E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sdt>
      <w:sdtPr>
        <w:rPr>
          <w:rFonts w:ascii="Calibri" w:eastAsia="Calibri" w:hAnsi="Calibri" w:cs="Calibri"/>
        </w:rPr>
        <w:id w:val="846446702"/>
        <w:docPartObj>
          <w:docPartGallery w:val="Table of Contents"/>
          <w:docPartUnique/>
        </w:docPartObj>
      </w:sdtPr>
      <w:sdtEndPr/>
      <w:sdtContent>
        <w:p w:rsidR="006214FC" w:rsidRPr="006214FC" w:rsidRDefault="00B53E0F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b/>
              <w:noProof/>
              <w:sz w:val="24"/>
            </w:rPr>
          </w:pPr>
          <w:r w:rsidRPr="00B53E0F">
            <w:rPr>
              <w:rFonts w:ascii="Calibri" w:eastAsia="Calibri" w:hAnsi="Calibri" w:cs="Calibri"/>
            </w:rPr>
            <w:fldChar w:fldCharType="begin"/>
          </w:r>
          <w:r w:rsidRPr="00B53E0F">
            <w:rPr>
              <w:rFonts w:ascii="Times New Roman" w:eastAsia="Times New Roman" w:hAnsi="Times New Roman" w:cs="Times New Roman"/>
              <w:b/>
              <w:bCs/>
              <w:lang w:eastAsia="zh-CN"/>
            </w:rPr>
            <w:instrText xml:space="preserve"> TOC \o "1-3" \h</w:instrText>
          </w:r>
          <w:r w:rsidRPr="00B53E0F">
            <w:rPr>
              <w:rFonts w:ascii="Times New Roman" w:eastAsia="Times New Roman" w:hAnsi="Times New Roman" w:cs="Times New Roman"/>
              <w:b/>
              <w:bCs/>
              <w:lang w:eastAsia="zh-CN"/>
            </w:rPr>
            <w:fldChar w:fldCharType="separate"/>
          </w:r>
          <w:hyperlink w:anchor="_Toc201565366" w:history="1">
            <w:r w:rsidR="006214FC" w:rsidRPr="006214FC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  <w:lang w:eastAsia="zh-CN"/>
              </w:rPr>
              <w:t>Общие положения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ab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begin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instrText xml:space="preserve"> PAGEREF _Toc201565366 \h </w:instrTex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separate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>3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end"/>
            </w:r>
          </w:hyperlink>
        </w:p>
        <w:p w:rsidR="006214FC" w:rsidRPr="006214FC" w:rsidRDefault="00050AF9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b/>
              <w:noProof/>
              <w:sz w:val="24"/>
            </w:rPr>
          </w:pPr>
          <w:hyperlink w:anchor="_Toc201565367" w:history="1">
            <w:r w:rsidR="006214FC" w:rsidRPr="006214FC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  <w:lang w:eastAsia="zh-CN"/>
              </w:rPr>
              <w:t>Примерные требования к проведению государственного экзамена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ab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begin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instrText xml:space="preserve"> PAGEREF _Toc201565367 \h </w:instrTex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separate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>4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end"/>
            </w:r>
          </w:hyperlink>
        </w:p>
        <w:p w:rsidR="006214FC" w:rsidRPr="006214FC" w:rsidRDefault="00050AF9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b/>
              <w:noProof/>
              <w:sz w:val="24"/>
            </w:rPr>
          </w:pPr>
          <w:hyperlink w:anchor="_Toc201565368" w:history="1">
            <w:r w:rsidR="006214FC" w:rsidRPr="006214FC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  <w:lang w:eastAsia="zh-CN"/>
              </w:rPr>
              <w:t>Примерная структура программы ГИА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ab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begin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instrText xml:space="preserve"> PAGEREF _Toc201565368 \h </w:instrTex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separate"/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t>5</w:t>
            </w:r>
            <w:r w:rsidR="006214FC" w:rsidRPr="006214FC">
              <w:rPr>
                <w:rFonts w:ascii="Times New Roman" w:hAnsi="Times New Roman" w:cs="Times New Roman"/>
                <w:b/>
                <w:noProof/>
                <w:sz w:val="24"/>
              </w:rPr>
              <w:fldChar w:fldCharType="end"/>
            </w:r>
          </w:hyperlink>
        </w:p>
        <w:p w:rsidR="00B53E0F" w:rsidRPr="00B53E0F" w:rsidRDefault="00B53E0F" w:rsidP="00B53E0F">
          <w:pPr>
            <w:tabs>
              <w:tab w:val="right" w:leader="dot" w:pos="9345"/>
            </w:tabs>
            <w:suppressAutoHyphens/>
            <w:spacing w:after="100"/>
            <w:rPr>
              <w:rFonts w:ascii="Calibri" w:eastAsia="Times New Roman" w:hAnsi="Calibri" w:cs="Times New Roman"/>
              <w:lang w:eastAsia="ru-RU"/>
            </w:rPr>
          </w:pPr>
          <w:r w:rsidRPr="00B53E0F">
            <w:rPr>
              <w:rFonts w:ascii="Times New Roman" w:eastAsia="Calibri" w:hAnsi="Times New Roman" w:cs="Times New Roman"/>
              <w:b/>
              <w:bCs/>
            </w:rPr>
            <w:fldChar w:fldCharType="end"/>
          </w:r>
        </w:p>
      </w:sdtContent>
    </w:sdt>
    <w:p w:rsidR="00B53E0F" w:rsidRPr="00B53E0F" w:rsidRDefault="00B53E0F" w:rsidP="00B53E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3E0F" w:rsidRPr="00B53E0F" w:rsidRDefault="00B53E0F" w:rsidP="00B53E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3E0F">
        <w:rPr>
          <w:rFonts w:ascii="Calibri" w:eastAsia="Calibri" w:hAnsi="Calibri" w:cs="Calibri"/>
        </w:rPr>
        <w:br w:type="page"/>
      </w:r>
    </w:p>
    <w:p w:rsidR="00B53E0F" w:rsidRPr="00B53E0F" w:rsidRDefault="00B53E0F" w:rsidP="006214FC">
      <w:pPr>
        <w:pStyle w:val="1"/>
        <w:rPr>
          <w:rFonts w:eastAsia="Times New Roman"/>
          <w:lang w:eastAsia="zh-CN"/>
        </w:rPr>
      </w:pPr>
      <w:bookmarkStart w:id="2" w:name="_Toc156565549"/>
      <w:bookmarkStart w:id="3" w:name="_Toc201565366"/>
      <w:r w:rsidRPr="00B53E0F">
        <w:rPr>
          <w:rFonts w:eastAsia="Times New Roman"/>
          <w:lang w:eastAsia="zh-CN"/>
        </w:rPr>
        <w:lastRenderedPageBreak/>
        <w:t>Общие положения</w:t>
      </w:r>
      <w:bookmarkEnd w:id="2"/>
      <w:bookmarkEnd w:id="3"/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Примерная программа государственной итоговой аттестации (далее – примерная программа ГИА) выпускников по профессии 26.01.12 Электрик судовой</w:t>
      </w:r>
      <w:r w:rsidRPr="00B53E0F">
        <w:rPr>
          <w:rFonts w:ascii="Times New Roman" w:eastAsia="Times New Roman" w:hAnsi="Times New Roman" w:cs="Times New Roman"/>
          <w:color w:val="0070C0"/>
          <w:sz w:val="24"/>
          <w:szCs w:val="20"/>
          <w:lang w:eastAsia="ru-RU"/>
        </w:rPr>
        <w:t xml:space="preserve"> </w:t>
      </w: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4" w:name="_Hlk156559699"/>
      <w:r w:rsidRPr="00B53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Приказом </w:t>
      </w:r>
      <w:proofErr w:type="spellStart"/>
      <w:r w:rsidRPr="00B53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Минпросвещения</w:t>
      </w:r>
      <w:proofErr w:type="spellEnd"/>
      <w:r w:rsidRPr="00B53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4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ФГОС СПО по профессии 26.01.12 Электрик судовой, и определяет совокупность</w:t>
      </w:r>
      <w:proofErr w:type="gramEnd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требований к ее организации и проведению.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Цель государственной итоговой аттестации – установление соответствия результатов освоения </w:t>
      </w:r>
      <w:proofErr w:type="gramStart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обучающимися</w:t>
      </w:r>
      <w:proofErr w:type="gramEnd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образовательной программы по профессии 26.01.12 Электрик судовой</w:t>
      </w:r>
      <w:r w:rsidRPr="00B53E0F">
        <w:rPr>
          <w:rFonts w:ascii="Times New Roman" w:eastAsia="Times New Roman" w:hAnsi="Times New Roman" w:cs="Times New Roman"/>
          <w:color w:val="0070C0"/>
          <w:sz w:val="24"/>
          <w:szCs w:val="20"/>
          <w:lang w:eastAsia="ru-RU"/>
        </w:rPr>
        <w:t xml:space="preserve"> </w:t>
      </w: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Задачи государственной итоговой аттестации: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определение степени </w:t>
      </w:r>
      <w:proofErr w:type="spellStart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сформированности</w:t>
      </w:r>
      <w:proofErr w:type="spellEnd"/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профессиональных компетенций, личностных качеств, соответствующих ФГОС СПО и наиболее востребованных на рынке труда.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результатам ГИА выпускнику по профессии 26.01.12 Электрик судовой присваивается квалификация: </w:t>
      </w:r>
      <w:r w:rsidRPr="00B53E0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Электрик судовой</w:t>
      </w: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Примерная программа ГИА является частью основной ПОП по программе подготовки </w:t>
      </w:r>
      <w:r w:rsidRPr="00B53E0F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квалифицированных рабочих, служащих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 </w:t>
      </w: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B53E0F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профессии</w:t>
      </w: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B53E0F" w:rsidRPr="00B53E0F" w:rsidRDefault="00B53E0F" w:rsidP="00B53E0F">
      <w:pPr>
        <w:widowControl w:val="0"/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shd w:val="clear" w:color="auto" w:fill="FFFFFF"/>
          <w:lang w:eastAsia="ru-RU"/>
        </w:rPr>
      </w:pPr>
      <w:r w:rsidRPr="00B53E0F">
        <w:rPr>
          <w:rFonts w:ascii="Times New Roman" w:eastAsia="Times New Roman" w:hAnsi="Times New Roman" w:cs="Times New Roman"/>
          <w:sz w:val="24"/>
          <w:szCs w:val="20"/>
          <w:lang w:eastAsia="ru-RU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B53E0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:rsidR="00B53E0F" w:rsidRPr="00B53E0F" w:rsidRDefault="00B53E0F" w:rsidP="00B53E0F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3E0F">
        <w:rPr>
          <w:rFonts w:ascii="Times New Roman" w:eastAsia="Calibri" w:hAnsi="Times New Roman" w:cs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B53E0F" w:rsidRPr="00B53E0F" w:rsidTr="002427AC">
        <w:trPr>
          <w:trHeight w:val="44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 и наименование</w:t>
            </w:r>
          </w:p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 и наименование</w:t>
            </w:r>
          </w:p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 модуля (ПМ),</w:t>
            </w:r>
          </w:p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B53E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proofErr w:type="gramEnd"/>
            <w:r w:rsidRPr="00B53E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которого осваивается ВД</w:t>
            </w:r>
          </w:p>
        </w:tc>
      </w:tr>
      <w:tr w:rsidR="00B53E0F" w:rsidRPr="00B53E0F" w:rsidTr="002427AC">
        <w:trPr>
          <w:trHeight w:val="2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3E0F" w:rsidRPr="00B53E0F" w:rsidTr="002427AC">
        <w:trPr>
          <w:trHeight w:val="363"/>
        </w:trPr>
        <w:tc>
          <w:tcPr>
            <w:tcW w:w="9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E0F" w:rsidRPr="00B53E0F" w:rsidRDefault="00B53E0F" w:rsidP="00B53E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 соответствии с ФГОС</w:t>
            </w:r>
          </w:p>
        </w:tc>
      </w:tr>
      <w:tr w:rsidR="00B53E0F" w:rsidRPr="00B53E0F" w:rsidTr="002427AC">
        <w:trPr>
          <w:trHeight w:val="2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>Д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Эксплуатация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01 </w:t>
            </w:r>
            <w:r w:rsidRPr="00B53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Эксплуатация 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</w:tr>
      <w:tr w:rsidR="00B53E0F" w:rsidRPr="00B53E0F" w:rsidTr="002427AC">
        <w:trPr>
          <w:trHeight w:val="2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2. </w:t>
            </w: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аварийным ситуациям на судне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02 </w:t>
            </w:r>
            <w:r w:rsidRPr="00B53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Готовность к аварийным ситуациям на судне</w:t>
            </w:r>
          </w:p>
        </w:tc>
      </w:tr>
    </w:tbl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B53E0F" w:rsidRPr="00B53E0F" w:rsidRDefault="00B53E0F" w:rsidP="00B53E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B53E0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:rsidR="00B53E0F" w:rsidRPr="00B53E0F" w:rsidRDefault="00B53E0F" w:rsidP="00B53E0F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3E0F">
        <w:rPr>
          <w:rFonts w:ascii="Times New Roman" w:eastAsia="Calibri" w:hAnsi="Times New Roman" w:cs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294"/>
        <w:gridCol w:w="6071"/>
      </w:tblGrid>
      <w:tr w:rsidR="00B53E0F" w:rsidRPr="00B53E0F" w:rsidTr="002427AC">
        <w:trPr>
          <w:trHeight w:val="472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Оцениваемые виды деятельности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B53E0F" w:rsidRPr="00B53E0F" w:rsidTr="002427AC">
        <w:trPr>
          <w:trHeight w:val="639"/>
        </w:trPr>
        <w:tc>
          <w:tcPr>
            <w:tcW w:w="3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ВД 1. Эксплуатация, 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1.1. Эксплуатировать судовое электрическое оборудование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549"/>
        </w:trPr>
        <w:tc>
          <w:tcPr>
            <w:tcW w:w="35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1.2. Проводить техническое обслуживание судовых электрических систем и механизмов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571"/>
        </w:trPr>
        <w:tc>
          <w:tcPr>
            <w:tcW w:w="35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1.3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ыполнять ремонт судовых электрических систем управления и механизмов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409"/>
        </w:trPr>
        <w:tc>
          <w:tcPr>
            <w:tcW w:w="35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1.4. Выполнять судовые работы по обеспечению бесперебойной работы судового электрооборудования.</w:t>
            </w:r>
          </w:p>
        </w:tc>
      </w:tr>
      <w:tr w:rsidR="00B53E0F" w:rsidRPr="00B53E0F" w:rsidTr="002427AC">
        <w:trPr>
          <w:trHeight w:val="553"/>
        </w:trPr>
        <w:tc>
          <w:tcPr>
            <w:tcW w:w="3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 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Готовность к аварийным ситуациям на судне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ПК.2.1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беспечивать должный уровень транспортной безопасности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264"/>
        </w:trPr>
        <w:tc>
          <w:tcPr>
            <w:tcW w:w="3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ПК.2.2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рименять средства по борьбе за живучесть судна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268"/>
        </w:trPr>
        <w:tc>
          <w:tcPr>
            <w:tcW w:w="3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ПК.2.3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ействовать по тревогам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413"/>
        </w:trPr>
        <w:tc>
          <w:tcPr>
            <w:tcW w:w="3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ПК.2.4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казывать первую помощь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703"/>
        </w:trPr>
        <w:tc>
          <w:tcPr>
            <w:tcW w:w="3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ПК.2.5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спользовать коллективные и индивидуальные спасательные средства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3E0F" w:rsidRPr="00B53E0F" w:rsidTr="002427AC">
        <w:trPr>
          <w:trHeight w:val="543"/>
        </w:trPr>
        <w:tc>
          <w:tcPr>
            <w:tcW w:w="3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E0F" w:rsidRPr="00B53E0F" w:rsidRDefault="00B53E0F" w:rsidP="00B53E0F">
            <w:pPr>
              <w:suppressAutoHyphens/>
              <w:spacing w:after="0" w:line="240" w:lineRule="auto"/>
              <w:ind w:left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ПК.2.6</w:t>
            </w:r>
            <w:r w:rsidR="00050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bookmarkStart w:id="5" w:name="_GoBack"/>
            <w:bookmarkEnd w:id="5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B53E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редупреждать и предотвращать загрязнения водной среды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:rsidR="00B53E0F" w:rsidRPr="00B53E0F" w:rsidRDefault="00B53E0F" w:rsidP="00B53E0F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53E0F" w:rsidRPr="00B53E0F" w:rsidRDefault="00B53E0F" w:rsidP="006214FC">
      <w:pPr>
        <w:suppressAutoHyphens/>
        <w:spacing w:after="0"/>
        <w:ind w:firstLine="708"/>
        <w:jc w:val="both"/>
        <w:rPr>
          <w:rFonts w:ascii="Calibri" w:eastAsia="Calibri" w:hAnsi="Calibri" w:cs="Times New Roman"/>
        </w:rPr>
      </w:pPr>
      <w:r w:rsidRPr="00B53E0F">
        <w:rPr>
          <w:rFonts w:ascii="Times New Roman" w:eastAsia="Calibri" w:hAnsi="Times New Roman" w:cs="Times New Roman"/>
          <w:iCs/>
          <w:sz w:val="24"/>
          <w:szCs w:val="24"/>
        </w:rPr>
        <w:t xml:space="preserve">Выпускники, освоившие программу по </w:t>
      </w:r>
      <w:r w:rsidRPr="00B53E0F">
        <w:rPr>
          <w:rFonts w:ascii="Times New Roman" w:eastAsia="Calibri" w:hAnsi="Times New Roman" w:cs="Times New Roman"/>
        </w:rPr>
        <w:t>профессии 26.01.12 Электрик судовой</w:t>
      </w:r>
      <w:r w:rsidRPr="00B53E0F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B53E0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53E0F">
        <w:rPr>
          <w:rFonts w:ascii="Times New Roman" w:eastAsia="Calibri" w:hAnsi="Times New Roman" w:cs="Times New Roman"/>
          <w:iCs/>
          <w:sz w:val="24"/>
          <w:szCs w:val="24"/>
        </w:rPr>
        <w:t>сдают ГИА в форме</w:t>
      </w:r>
      <w:r w:rsidRPr="00B53E0F">
        <w:rPr>
          <w:rFonts w:ascii="Times New Roman" w:eastAsia="Calibri" w:hAnsi="Times New Roman" w:cs="Times New Roman"/>
          <w:sz w:val="24"/>
          <w:szCs w:val="24"/>
        </w:rPr>
        <w:t xml:space="preserve"> государственного экзамена.</w:t>
      </w:r>
    </w:p>
    <w:p w:rsidR="00B53E0F" w:rsidRPr="00B53E0F" w:rsidRDefault="00B53E0F" w:rsidP="006214FC">
      <w:pPr>
        <w:pStyle w:val="1"/>
        <w:rPr>
          <w:rFonts w:eastAsia="Times New Roman"/>
          <w:lang w:eastAsia="zh-CN"/>
        </w:rPr>
      </w:pPr>
      <w:bookmarkStart w:id="6" w:name="_Toc156565553"/>
      <w:bookmarkStart w:id="7" w:name="_Toc201565367"/>
      <w:r w:rsidRPr="00B53E0F">
        <w:rPr>
          <w:rFonts w:eastAsia="Times New Roman"/>
          <w:lang w:eastAsia="zh-CN"/>
        </w:rPr>
        <w:t>Примерные требования к проведению государственного экзамена</w:t>
      </w:r>
      <w:bookmarkEnd w:id="6"/>
      <w:bookmarkEnd w:id="7"/>
    </w:p>
    <w:p w:rsidR="00B53E0F" w:rsidRPr="00B53E0F" w:rsidRDefault="00B53E0F" w:rsidP="00B53E0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 xml:space="preserve">Государственный экзамен может проводиться по отдельному профессиональному модулю (междисциплинарному курсу, дисциплине) или совокупности профессиональных </w:t>
      </w:r>
      <w:proofErr w:type="gramStart"/>
      <w:r w:rsidRPr="00B53E0F">
        <w:rPr>
          <w:rFonts w:ascii="Times New Roman" w:eastAsia="Calibri" w:hAnsi="Times New Roman" w:cs="Times New Roman"/>
          <w:sz w:val="24"/>
          <w:szCs w:val="24"/>
        </w:rPr>
        <w:t>модулей</w:t>
      </w:r>
      <w:proofErr w:type="gramEnd"/>
      <w:r w:rsidRPr="00B53E0F">
        <w:rPr>
          <w:rFonts w:ascii="Times New Roman" w:eastAsia="Calibri" w:hAnsi="Times New Roman" w:cs="Times New Roman"/>
          <w:sz w:val="24"/>
          <w:szCs w:val="24"/>
        </w:rPr>
        <w:t xml:space="preserve"> и направлен на определение уровня освоения выпускником материала, предусмотренного учебным планом, а также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:rsidR="00B53E0F" w:rsidRPr="00B53E0F" w:rsidRDefault="00B53E0F" w:rsidP="00B53E0F">
      <w:pPr>
        <w:suppressAutoHyphens/>
        <w:spacing w:after="0" w:line="240" w:lineRule="auto"/>
        <w:ind w:firstLine="680"/>
        <w:jc w:val="both"/>
        <w:rPr>
          <w:rFonts w:ascii="Calibri" w:eastAsia="Calibri" w:hAnsi="Calibri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B53E0F" w:rsidRPr="00B53E0F" w:rsidRDefault="00B53E0F" w:rsidP="00B53E0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>Оценочные материалы включают комплекс требований для проведения государственного экзамена, перечень оборудования и оснащения, расходных материалов, средств обучения и воспитания, инструкции по технике безопасности.</w:t>
      </w:r>
    </w:p>
    <w:p w:rsidR="00B53E0F" w:rsidRPr="00B53E0F" w:rsidRDefault="00B53E0F" w:rsidP="00B53E0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  <w:shd w:val="clear" w:color="auto" w:fill="FFFF00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>Государственный экзамен может проводиться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умений).</w:t>
      </w:r>
      <w:r w:rsidRPr="00B53E0F">
        <w:rPr>
          <w:rFonts w:ascii="Times New Roman" w:eastAsia="Calibri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B53E0F" w:rsidRPr="00B53E0F" w:rsidRDefault="00B53E0F" w:rsidP="00B53E0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 xml:space="preserve">Рекомендуемое максимальное время, отводимое на выполнения заданий государственной итоговой аттестации – __ ч. (астрономических). </w:t>
      </w:r>
    </w:p>
    <w:p w:rsidR="00B53E0F" w:rsidRPr="00B53E0F" w:rsidRDefault="00B53E0F" w:rsidP="00B53E0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lastRenderedPageBreak/>
        <w:t>Рекомендуемое максимальное время для выполнения первого этапа государственного экзамена: теоретический этап – __ ч. (астрономический).</w:t>
      </w:r>
    </w:p>
    <w:p w:rsidR="00B53E0F" w:rsidRPr="00B53E0F" w:rsidRDefault="00B53E0F" w:rsidP="00B53E0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>Рекомендуемое максимальное время для выполнения второго этапа государственного экзамена: решение практико-ориентированных профессиональных задач – __ ч. (</w:t>
      </w:r>
      <w:proofErr w:type="gramStart"/>
      <w:r w:rsidRPr="00B53E0F">
        <w:rPr>
          <w:rFonts w:ascii="Times New Roman" w:eastAsia="Calibri" w:hAnsi="Times New Roman" w:cs="Times New Roman"/>
          <w:sz w:val="24"/>
          <w:szCs w:val="24"/>
        </w:rPr>
        <w:t>астрономический</w:t>
      </w:r>
      <w:proofErr w:type="gramEnd"/>
      <w:r w:rsidRPr="00B53E0F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53E0F" w:rsidRPr="00B53E0F" w:rsidRDefault="00B53E0F" w:rsidP="00B53E0F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53E0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Для проведения государственного экзамена (далее – ГЭ) оценочные материалы разрабатываются образовательной организацией самостоятельно.</w:t>
      </w:r>
    </w:p>
    <w:p w:rsidR="00B53E0F" w:rsidRPr="00B53E0F" w:rsidRDefault="00B53E0F" w:rsidP="00B53E0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E0F">
        <w:rPr>
          <w:rFonts w:ascii="Times New Roman" w:eastAsia="Calibri" w:hAnsi="Times New Roman" w:cs="Times New Roman"/>
          <w:sz w:val="24"/>
          <w:szCs w:val="24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:rsidR="00B53E0F" w:rsidRPr="00B53E0F" w:rsidRDefault="00B53E0F" w:rsidP="00B53E0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</w:pPr>
      <w:proofErr w:type="gramStart"/>
      <w:r w:rsidRPr="00B53E0F">
        <w:rPr>
          <w:rFonts w:ascii="Times New Roman" w:eastAsia="Calibri" w:hAnsi="Times New Roman" w:cs="Times New Roman"/>
          <w:sz w:val="24"/>
          <w:szCs w:val="24"/>
        </w:rPr>
        <w:t>ГИА проводится государственной экзаменационной комиссией (ГЭК), состав которой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выпускники.</w:t>
      </w:r>
      <w:proofErr w:type="gramEnd"/>
    </w:p>
    <w:p w:rsidR="00B53E0F" w:rsidRPr="00B53E0F" w:rsidRDefault="00B53E0F" w:rsidP="006214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Условия проведения и систему оценивания государственного экзамена образовательная организация разрабатывает самостоятельно.</w:t>
      </w:r>
    </w:p>
    <w:p w:rsidR="00B53E0F" w:rsidRPr="00B53E0F" w:rsidRDefault="00B53E0F" w:rsidP="006214FC">
      <w:pPr>
        <w:pStyle w:val="1"/>
        <w:rPr>
          <w:rFonts w:eastAsia="Times New Roman"/>
          <w:lang w:eastAsia="zh-CN"/>
        </w:rPr>
      </w:pPr>
      <w:bookmarkStart w:id="8" w:name="_Toc201565368"/>
      <w:r w:rsidRPr="00B53E0F">
        <w:rPr>
          <w:rFonts w:eastAsia="Times New Roman"/>
          <w:lang w:eastAsia="zh-CN"/>
        </w:rPr>
        <w:t>Примерная структура программы ГИА</w:t>
      </w:r>
      <w:bookmarkEnd w:id="8"/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Основные положения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(указываются: код и наименование образовательной программы, нормативно-правовые акты в </w:t>
      </w:r>
      <w:proofErr w:type="gramStart"/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соответствии</w:t>
      </w:r>
      <w:proofErr w:type="gramEnd"/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с которыми разработана программа ГИА, кто разрабатывает и как утверждается)</w:t>
      </w: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B53E0F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процедуры подачи апелляции)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3E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Приложения:</w:t>
      </w:r>
    </w:p>
    <w:p w:rsidR="00B53E0F" w:rsidRPr="00B53E0F" w:rsidRDefault="00B53E0F" w:rsidP="00B53E0F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9" w:name="_Hlk158217002"/>
      <w:r w:rsidRPr="00B53E0F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Оценочные материалы в соответствии со структурой ГЭ</w:t>
      </w:r>
      <w:bookmarkEnd w:id="9"/>
    </w:p>
    <w:p w:rsidR="00B53E0F" w:rsidRPr="00B53E0F" w:rsidRDefault="00B53E0F" w:rsidP="00B53E0F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53E0F" w:rsidRPr="00B53E0F" w:rsidRDefault="00B53E0F" w:rsidP="00B53E0F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53E0F" w:rsidRPr="00B53E0F" w:rsidRDefault="00B53E0F" w:rsidP="00B53E0F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53E0F" w:rsidRPr="00B53E0F" w:rsidRDefault="00B53E0F" w:rsidP="00B53E0F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53E0F" w:rsidRPr="00B53E0F" w:rsidRDefault="00B53E0F" w:rsidP="00B53E0F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E050C" w:rsidRDefault="00BE050C"/>
    <w:sectPr w:rsidR="00BE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0F"/>
    <w:rsid w:val="00050AF9"/>
    <w:rsid w:val="006214FC"/>
    <w:rsid w:val="008133A2"/>
    <w:rsid w:val="00B53E0F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FC"/>
  </w:style>
  <w:style w:type="paragraph" w:styleId="1">
    <w:name w:val="heading 1"/>
    <w:basedOn w:val="a"/>
    <w:next w:val="a"/>
    <w:link w:val="10"/>
    <w:uiPriority w:val="9"/>
    <w:qFormat/>
    <w:rsid w:val="006214F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B5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E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214FC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6214FC"/>
    <w:pPr>
      <w:spacing w:after="100"/>
    </w:pPr>
  </w:style>
  <w:style w:type="character" w:styleId="a5">
    <w:name w:val="Hyperlink"/>
    <w:basedOn w:val="a0"/>
    <w:uiPriority w:val="99"/>
    <w:unhideWhenUsed/>
    <w:rsid w:val="00621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FC"/>
  </w:style>
  <w:style w:type="paragraph" w:styleId="1">
    <w:name w:val="heading 1"/>
    <w:basedOn w:val="a"/>
    <w:next w:val="a"/>
    <w:link w:val="10"/>
    <w:uiPriority w:val="9"/>
    <w:qFormat/>
    <w:rsid w:val="006214F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B5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E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214FC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6214FC"/>
    <w:pPr>
      <w:spacing w:after="100"/>
    </w:pPr>
  </w:style>
  <w:style w:type="character" w:styleId="a5">
    <w:name w:val="Hyperlink"/>
    <w:basedOn w:val="a0"/>
    <w:uiPriority w:val="99"/>
    <w:unhideWhenUsed/>
    <w:rsid w:val="00621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3</cp:revision>
  <dcterms:created xsi:type="dcterms:W3CDTF">2025-06-23T06:55:00Z</dcterms:created>
  <dcterms:modified xsi:type="dcterms:W3CDTF">2025-09-16T11:54:00Z</dcterms:modified>
</cp:coreProperties>
</file>