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09F7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49666730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ПРИМЕРНАЯ ОБРАЗОВАТЕЛЬНАЯ ПРОГРАММА</w:t>
      </w:r>
    </w:p>
    <w:p w14:paraId="0F65DA1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СРЕДНЕГО ПРОФЕССИОНАЛЬНОГО ОБРАЗОВАНИЯ</w:t>
      </w:r>
    </w:p>
    <w:p w14:paraId="516CF8A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8B02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Уровень профессионального образования</w:t>
      </w:r>
    </w:p>
    <w:p w14:paraId="5BEC6D7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Среднее профессиональное образование</w:t>
      </w:r>
    </w:p>
    <w:p w14:paraId="1830AD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8C1C7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2C8E6C">
      <w:pPr>
        <w:rPr>
          <w:rFonts w:ascii="Times New Roman" w:hAnsi="Times New Roman" w:cs="Times New Roman"/>
          <w:b/>
          <w:sz w:val="24"/>
          <w:szCs w:val="24"/>
        </w:rPr>
      </w:pPr>
    </w:p>
    <w:p w14:paraId="486077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Образовательная программа</w:t>
      </w:r>
    </w:p>
    <w:p w14:paraId="1C1521E9">
      <w:pPr>
        <w:jc w:val="center"/>
        <w:rPr>
          <w:rFonts w:ascii="Times New Roman" w:hAnsi="Times New Roman" w:cs="Times New Roman"/>
          <w:i w:val="0"/>
          <w:iCs/>
          <w:sz w:val="24"/>
          <w:szCs w:val="24"/>
        </w:rPr>
      </w:pPr>
      <w:r>
        <w:rPr>
          <w:rFonts w:ascii="Times New Roman" w:hAnsi="Times New Roman" w:eastAsia="Calibri" w:cs="Times New Roman"/>
          <w:i w:val="0"/>
          <w:iCs/>
          <w:sz w:val="24"/>
          <w:szCs w:val="24"/>
        </w:rPr>
        <w:t>подготовки квалифицированных рабочих, служащих</w:t>
      </w:r>
    </w:p>
    <w:p w14:paraId="6E139314">
      <w:pPr>
        <w:jc w:val="center"/>
        <w:rPr>
          <w:rFonts w:ascii="Times New Roman" w:hAnsi="Times New Roman" w:eastAsia="Calibri" w:cs="Times New Roman"/>
          <w:b/>
          <w:i w:val="0"/>
          <w:iCs/>
          <w:color w:val="2F5597" w:themeColor="accent1" w:themeShade="BF"/>
          <w:sz w:val="24"/>
          <w:szCs w:val="24"/>
        </w:rPr>
      </w:pPr>
    </w:p>
    <w:p w14:paraId="71C2AB14">
      <w:pPr>
        <w:jc w:val="center"/>
        <w:rPr>
          <w:rFonts w:hint="default" w:ascii="Times New Roman" w:hAnsi="Times New Roman" w:eastAsia="Calibri" w:cs="Times New Roman"/>
          <w:b w:val="0"/>
          <w:bCs/>
          <w:i w:val="0"/>
          <w:iCs w:val="0"/>
          <w:color w:val="auto"/>
          <w:sz w:val="24"/>
          <w:szCs w:val="24"/>
        </w:rPr>
      </w:pPr>
      <w:r>
        <w:rPr>
          <w:rFonts w:hint="default" w:ascii="Times New Roman" w:hAnsi="Times New Roman" w:eastAsia="Calibri" w:cs="Times New Roman"/>
          <w:b/>
          <w:i w:val="0"/>
          <w:iCs w:val="0"/>
          <w:color w:val="auto"/>
          <w:sz w:val="24"/>
          <w:szCs w:val="24"/>
        </w:rPr>
        <w:t>Профессия</w:t>
      </w:r>
      <w:r>
        <w:rPr>
          <w:rFonts w:hint="default" w:ascii="Times New Roman" w:hAnsi="Times New Roman" w:eastAsia="Calibri" w:cs="Times New Roman"/>
          <w:b/>
          <w:i w:val="0"/>
          <w:iCs w:val="0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13.01.15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</w:rPr>
        <w:t>Машинист энергоблока</w:t>
      </w:r>
    </w:p>
    <w:p w14:paraId="6BDD55FF">
      <w:pPr>
        <w:jc w:val="center"/>
        <w:rPr>
          <w:rFonts w:ascii="Times New Roman" w:hAnsi="Times New Roman" w:eastAsia="Calibri" w:cs="Times New Roman"/>
          <w:bCs/>
          <w:i/>
        </w:rPr>
      </w:pPr>
    </w:p>
    <w:p w14:paraId="25391644">
      <w:pPr>
        <w:jc w:val="center"/>
        <w:rPr>
          <w:rFonts w:ascii="Times New Roman" w:hAnsi="Times New Roman" w:eastAsia="Calibri" w:cs="Times New Roman"/>
          <w:i/>
          <w:sz w:val="24"/>
          <w:szCs w:val="24"/>
        </w:rPr>
      </w:pPr>
    </w:p>
    <w:p w14:paraId="1A1807A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На базе </w:t>
      </w:r>
      <w:bookmarkStart w:id="1" w:name="_Hlk106717151"/>
      <w:r>
        <w:rPr>
          <w:rFonts w:ascii="Times New Roman" w:hAnsi="Times New Roman" w:cs="Times New Roman"/>
          <w:bCs/>
          <w:sz w:val="24"/>
          <w:szCs w:val="24"/>
        </w:rPr>
        <w:t>среднего общего образования</w:t>
      </w:r>
      <w:bookmarkEnd w:id="1"/>
    </w:p>
    <w:p w14:paraId="26EA0FB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C69EA5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64F3B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Квалификация выпускника</w:t>
      </w:r>
    </w:p>
    <w:p w14:paraId="6090CECF">
      <w:pPr>
        <w:jc w:val="center"/>
        <w:rPr>
          <w:rFonts w:hint="default" w:ascii="Times New Roman" w:hAnsi="Times New Roman" w:eastAsia="Calibri" w:cs="Times New Roman"/>
          <w:b/>
          <w:bCs/>
          <w:i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ашинист энергоблока</w:t>
      </w:r>
    </w:p>
    <w:p w14:paraId="2E5ACBF8">
      <w:pPr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14:paraId="6C4FAABB">
      <w:pPr>
        <w:rPr>
          <w:rFonts w:ascii="Times New Roman" w:hAnsi="Times New Roman" w:cs="Times New Roman"/>
          <w:sz w:val="24"/>
          <w:szCs w:val="24"/>
        </w:rPr>
      </w:pPr>
    </w:p>
    <w:p w14:paraId="4755A645">
      <w:pPr>
        <w:rPr>
          <w:rFonts w:ascii="Times New Roman" w:hAnsi="Times New Roman" w:cs="Times New Roman"/>
          <w:sz w:val="24"/>
          <w:szCs w:val="24"/>
        </w:rPr>
      </w:pPr>
    </w:p>
    <w:p w14:paraId="3BD872EB">
      <w:pPr>
        <w:rPr>
          <w:rFonts w:ascii="Times New Roman" w:hAnsi="Times New Roman" w:cs="Times New Roman"/>
          <w:sz w:val="24"/>
          <w:szCs w:val="24"/>
        </w:rPr>
      </w:pPr>
    </w:p>
    <w:p w14:paraId="79BD70A4">
      <w:pPr>
        <w:rPr>
          <w:rFonts w:ascii="Times New Roman" w:hAnsi="Times New Roman" w:cs="Times New Roman"/>
          <w:sz w:val="24"/>
          <w:szCs w:val="24"/>
        </w:rPr>
      </w:pPr>
    </w:p>
    <w:p w14:paraId="73974A85">
      <w:pPr>
        <w:rPr>
          <w:rFonts w:ascii="Times New Roman" w:hAnsi="Times New Roman" w:cs="Times New Roman"/>
          <w:sz w:val="24"/>
          <w:szCs w:val="24"/>
        </w:rPr>
      </w:pPr>
    </w:p>
    <w:p w14:paraId="0E12D5C4">
      <w:pPr>
        <w:rPr>
          <w:rFonts w:ascii="Times New Roman" w:hAnsi="Times New Roman" w:cs="Times New Roman"/>
          <w:sz w:val="24"/>
          <w:szCs w:val="24"/>
        </w:rPr>
      </w:pPr>
    </w:p>
    <w:p w14:paraId="039F870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7"/>
        <w:tblW w:w="9343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3"/>
        <w:gridCol w:w="5090"/>
      </w:tblGrid>
      <w:tr w14:paraId="3583A2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4253" w:type="dxa"/>
            <w:vMerge w:val="restart"/>
            <w:shd w:val="clear" w:color="auto" w:fill="auto"/>
          </w:tcPr>
          <w:p w14:paraId="1A0B4A85">
            <w:pPr>
              <w:suppressAutoHyphens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Утверждено протоколом Федерального учебно-методического объединения </w:t>
            </w:r>
            <w:r>
              <w:rPr>
                <w:rFonts w:ascii="Times New Roman" w:hAnsi="Times New Roman"/>
                <w:b/>
                <w:sz w:val="24"/>
                <w:szCs w:val="24"/>
                <w:highlight w:val="none"/>
              </w:rPr>
              <w:t xml:space="preserve">в системе среднего профессионального образования </w:t>
            </w:r>
            <w:r>
              <w:rPr>
                <w:rFonts w:ascii="Times New Roman" w:hAnsi="Times New Roman"/>
                <w:b/>
                <w:sz w:val="24"/>
                <w:szCs w:val="24"/>
                <w:highlight w:val="none"/>
              </w:rPr>
              <w:br w:type="textWrapping"/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  <w:t xml:space="preserve">по УГПС </w:t>
            </w:r>
            <w:r>
              <w:rPr>
                <w:rFonts w:hint="default" w:ascii="Times New Roman" w:hAnsi="Times New Roman" w:eastAsia="Calibri" w:cs="Times New Roman"/>
                <w:b/>
                <w:color w:val="auto"/>
                <w:sz w:val="24"/>
                <w:szCs w:val="24"/>
                <w:highlight w:val="none"/>
                <w:lang w:val="ru-RU"/>
              </w:rPr>
              <w:t>13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  <w:t xml:space="preserve">.00.00 </w:t>
            </w:r>
            <w:r>
              <w:rPr>
                <w:rFonts w:ascii="Times New Roman" w:hAnsi="Times New Roman"/>
                <w:b/>
                <w:sz w:val="24"/>
                <w:szCs w:val="24"/>
                <w:highlight w:val="none"/>
                <w:lang w:val="ru-RU"/>
              </w:rPr>
              <w:t>Электро</w:t>
            </w:r>
            <w:r>
              <w:rPr>
                <w:rFonts w:hint="default" w:ascii="Times New Roman" w:hAnsi="Times New Roman"/>
                <w:b/>
                <w:sz w:val="24"/>
                <w:szCs w:val="24"/>
                <w:highlight w:val="none"/>
                <w:lang w:val="ru-RU"/>
              </w:rPr>
              <w:t>- и теплоэнергетика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highlight w:val="none"/>
              </w:rPr>
              <w:t>:</w:t>
            </w:r>
          </w:p>
          <w:p w14:paraId="3E368E48">
            <w:pPr>
              <w:suppressAutoHyphens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</w:p>
          <w:p w14:paraId="4DFD4250">
            <w:pPr>
              <w:suppressAutoHyphens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</w:p>
        </w:tc>
        <w:tc>
          <w:tcPr>
            <w:tcW w:w="5090" w:type="dxa"/>
            <w:tcBorders>
              <w:bottom w:val="single" w:color="auto" w:sz="4" w:space="0"/>
            </w:tcBorders>
            <w:shd w:val="clear" w:color="auto" w:fill="auto"/>
            <w:vAlign w:val="bottom"/>
          </w:tcPr>
          <w:p w14:paraId="07E5CEF5"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  <w:p w14:paraId="164142F5">
            <w:pPr>
              <w:rPr>
                <w:rFonts w:ascii="Times New Roman" w:hAnsi="Times New Roman" w:eastAsia="Calibri" w:cs="Times New Roman"/>
                <w:i/>
                <w:iCs/>
                <w:sz w:val="24"/>
                <w:szCs w:val="24"/>
              </w:rPr>
            </w:pPr>
          </w:p>
          <w:p w14:paraId="60B25C16">
            <w:pPr>
              <w:rPr>
                <w:rFonts w:ascii="Times New Roman" w:hAnsi="Times New Roman" w:eastAsia="Calibri" w:cs="Times New Roman"/>
                <w:i/>
                <w:iCs/>
                <w:sz w:val="24"/>
                <w:szCs w:val="24"/>
              </w:rPr>
            </w:pPr>
          </w:p>
        </w:tc>
      </w:tr>
      <w:tr w14:paraId="46E79A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4253" w:type="dxa"/>
            <w:vMerge w:val="continue"/>
            <w:shd w:val="clear" w:color="auto" w:fill="auto"/>
          </w:tcPr>
          <w:p w14:paraId="160AECB2">
            <w:pPr>
              <w:suppressAutoHyphens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</w:p>
        </w:tc>
        <w:tc>
          <w:tcPr>
            <w:tcW w:w="5090" w:type="dxa"/>
            <w:tcBorders>
              <w:top w:val="single" w:color="auto" w:sz="4" w:space="0"/>
            </w:tcBorders>
            <w:shd w:val="clear" w:color="auto" w:fill="auto"/>
          </w:tcPr>
          <w:p w14:paraId="3C27334B"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i/>
                <w:iCs/>
                <w:sz w:val="20"/>
                <w:szCs w:val="20"/>
              </w:rPr>
              <w:t>(реквизиты утверждающего документа)</w:t>
            </w:r>
          </w:p>
        </w:tc>
      </w:tr>
      <w:tr w14:paraId="3141F7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4253" w:type="dxa"/>
            <w:vMerge w:val="restart"/>
            <w:shd w:val="clear" w:color="auto" w:fill="auto"/>
          </w:tcPr>
          <w:p w14:paraId="3E2A095B">
            <w:pPr>
              <w:suppressAutoHyphens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</w:p>
          <w:p w14:paraId="6DB5B6F5">
            <w:pPr>
              <w:suppressAutoHyphens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Зарегистрировано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в государственном реестре </w:t>
            </w:r>
          </w:p>
          <w:p w14:paraId="6F38B91B">
            <w:pPr>
              <w:suppressAutoHyphens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примерных образовательных программ:</w:t>
            </w:r>
          </w:p>
        </w:tc>
        <w:tc>
          <w:tcPr>
            <w:tcW w:w="5090" w:type="dxa"/>
            <w:tcBorders>
              <w:bottom w:val="single" w:color="auto" w:sz="4" w:space="0"/>
            </w:tcBorders>
            <w:shd w:val="clear" w:color="auto" w:fill="auto"/>
            <w:vAlign w:val="bottom"/>
          </w:tcPr>
          <w:p w14:paraId="6E22346C"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75F5D1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253" w:type="dxa"/>
            <w:vMerge w:val="continue"/>
            <w:shd w:val="clear" w:color="auto" w:fill="auto"/>
          </w:tcPr>
          <w:p w14:paraId="4AC3318B">
            <w:pPr>
              <w:suppressAutoHyphens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</w:p>
        </w:tc>
        <w:tc>
          <w:tcPr>
            <w:tcW w:w="509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D50805B">
            <w:pPr>
              <w:jc w:val="center"/>
              <w:rPr>
                <w:rFonts w:ascii="Times New Roman" w:hAnsi="Times New Roman" w:eastAsia="Calibri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i/>
                <w:iCs/>
                <w:sz w:val="20"/>
                <w:szCs w:val="20"/>
              </w:rPr>
              <w:t>(регистрационный номер)</w:t>
            </w:r>
          </w:p>
          <w:p w14:paraId="5458FB40">
            <w:pPr>
              <w:rPr>
                <w:rFonts w:ascii="Times New Roman" w:hAnsi="Times New Roman" w:eastAsia="Calibri" w:cs="Times New Roman"/>
              </w:rPr>
            </w:pPr>
          </w:p>
          <w:p w14:paraId="74AB9812">
            <w:pPr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</w:rPr>
              <w:t>Приказ ФГБОУ ДПО ИРПО № _____от ________</w:t>
            </w:r>
          </w:p>
        </w:tc>
      </w:tr>
      <w:tr w14:paraId="4D4A87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4253" w:type="dxa"/>
            <w:vMerge w:val="continue"/>
            <w:shd w:val="clear" w:color="auto" w:fill="auto"/>
          </w:tcPr>
          <w:p w14:paraId="7280F7B4">
            <w:pPr>
              <w:suppressAutoHyphens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</w:p>
        </w:tc>
        <w:tc>
          <w:tcPr>
            <w:tcW w:w="5090" w:type="dxa"/>
            <w:tcBorders>
              <w:top w:val="single" w:color="auto" w:sz="4" w:space="0"/>
            </w:tcBorders>
            <w:shd w:val="clear" w:color="auto" w:fill="auto"/>
          </w:tcPr>
          <w:p w14:paraId="58ABAE4C">
            <w:pPr>
              <w:jc w:val="center"/>
              <w:rPr>
                <w:rFonts w:ascii="Times New Roman" w:hAnsi="Times New Roman" w:eastAsia="Calibri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i/>
                <w:iCs/>
                <w:sz w:val="20"/>
                <w:szCs w:val="20"/>
              </w:rPr>
              <w:t>(реквизиты утверждающего документа)</w:t>
            </w:r>
          </w:p>
        </w:tc>
      </w:tr>
    </w:tbl>
    <w:p w14:paraId="3F49B146">
      <w:pPr>
        <w:rPr>
          <w:rFonts w:ascii="Times New Roman" w:hAnsi="Times New Roman" w:eastAsia="Calibri" w:cs="Times New Roman"/>
          <w:sz w:val="24"/>
          <w:szCs w:val="24"/>
        </w:rPr>
      </w:pPr>
    </w:p>
    <w:p w14:paraId="09229B6E">
      <w:pPr>
        <w:rPr>
          <w:rFonts w:ascii="Times New Roman" w:hAnsi="Times New Roman" w:eastAsia="Calibri" w:cs="Times New Roman"/>
          <w:sz w:val="24"/>
          <w:szCs w:val="24"/>
        </w:rPr>
      </w:pPr>
    </w:p>
    <w:p w14:paraId="5252F02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666DC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A900B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9251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05A5D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B18C01">
      <w:pPr>
        <w:jc w:val="center"/>
        <w:rPr>
          <w:rFonts w:ascii="Times New Roman" w:hAnsi="Times New Roman" w:cs="Times New Roman"/>
          <w:b/>
          <w:sz w:val="24"/>
          <w:szCs w:val="24"/>
          <w:highlight w:val="lightGray"/>
          <w:u w:val="thick"/>
        </w:rPr>
        <w:sectPr>
          <w:headerReference r:id="rId5" w:type="first"/>
          <w:headerReference r:id="rId4" w:type="default"/>
          <w:pgSz w:w="11906" w:h="16838"/>
          <w:pgMar w:top="1134" w:right="567" w:bottom="1134" w:left="1134" w:header="709" w:footer="709" w:gutter="0"/>
          <w:pgNumType w:start="1"/>
          <w:cols w:space="708" w:num="1"/>
          <w:titlePg/>
          <w:docGrid w:linePitch="360" w:charSpace="0"/>
        </w:sect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14:paraId="2954A8F4">
      <w:pPr>
        <w:suppressAutoHyphens/>
        <w:ind w:firstLine="709"/>
        <w:contextualSpacing/>
        <w:jc w:val="both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  <w:t>Разработчики образовательной программы</w:t>
      </w:r>
    </w:p>
    <w:p w14:paraId="2FE26106">
      <w:pPr>
        <w:suppressAutoHyphens/>
        <w:ind w:firstLine="709"/>
        <w:jc w:val="both"/>
        <w:rPr>
          <w:rFonts w:ascii="Times New Roman" w:hAnsi="Times New Roman" w:eastAsia="Calibri" w:cs="Times New Roman"/>
          <w:bCs/>
          <w:sz w:val="24"/>
          <w:szCs w:val="24"/>
        </w:rPr>
      </w:pPr>
    </w:p>
    <w:p w14:paraId="1AB0E87E">
      <w:pPr>
        <w:ind w:left="-142"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Группа разработчиков</w:t>
      </w:r>
    </w:p>
    <w:tbl>
      <w:tblPr>
        <w:tblStyle w:val="7"/>
        <w:tblW w:w="98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35"/>
        <w:gridCol w:w="6207"/>
      </w:tblGrid>
      <w:tr w14:paraId="60BF3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D3DDED">
            <w:pPr>
              <w:ind w:left="-142"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6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F590C2">
            <w:pPr>
              <w:ind w:left="-142"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Организация, должность</w:t>
            </w:r>
          </w:p>
        </w:tc>
      </w:tr>
      <w:tr w14:paraId="48132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3995FAD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Федоров Никита Сергеевич</w:t>
            </w:r>
          </w:p>
        </w:tc>
        <w:tc>
          <w:tcPr>
            <w:tcW w:w="6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DF84245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ГОАПОУ «Липецкий металлургический колледж»</w:t>
            </w:r>
          </w:p>
        </w:tc>
      </w:tr>
      <w:tr w14:paraId="2B7AF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14264E3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Губин Владимир Евгеньевич</w:t>
            </w:r>
          </w:p>
        </w:tc>
        <w:tc>
          <w:tcPr>
            <w:tcW w:w="6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B2527F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Севастопольский государственный университет</w:t>
            </w:r>
          </w:p>
        </w:tc>
      </w:tr>
      <w:tr w14:paraId="5EFBA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8698D35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Журавлев Геннадий Федорович</w:t>
            </w:r>
          </w:p>
        </w:tc>
        <w:tc>
          <w:tcPr>
            <w:tcW w:w="6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45AEB2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ГБ ПОУ МО "Шатурский энергетический техникум"</w:t>
            </w:r>
          </w:p>
        </w:tc>
      </w:tr>
      <w:tr w14:paraId="5B569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7A0BE33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Канашкова Марина Петровна</w:t>
            </w:r>
          </w:p>
        </w:tc>
        <w:tc>
          <w:tcPr>
            <w:tcW w:w="6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CAD9C6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ГБ ПОУ МО "Шатурский энергетический техникум"</w:t>
            </w:r>
          </w:p>
        </w:tc>
      </w:tr>
    </w:tbl>
    <w:p w14:paraId="664279C7">
      <w:pPr>
        <w:ind w:left="-142" w:firstLine="567"/>
        <w:rPr>
          <w:rFonts w:ascii="Times New Roman" w:hAnsi="Times New Roman"/>
          <w:sz w:val="24"/>
          <w:szCs w:val="24"/>
        </w:rPr>
      </w:pPr>
    </w:p>
    <w:p w14:paraId="6BA4D82D">
      <w:pPr>
        <w:ind w:left="-142"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Руководители группы:</w:t>
      </w:r>
    </w:p>
    <w:tbl>
      <w:tblPr>
        <w:tblStyle w:val="7"/>
        <w:tblW w:w="97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22"/>
        <w:gridCol w:w="6379"/>
      </w:tblGrid>
      <w:tr w14:paraId="09407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063008">
            <w:pPr>
              <w:ind w:left="-142"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6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6D7C25">
            <w:pPr>
              <w:ind w:left="-142"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Организация, должность</w:t>
            </w:r>
          </w:p>
        </w:tc>
      </w:tr>
      <w:tr w14:paraId="4F414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A3232B8">
            <w:pPr>
              <w:ind w:left="-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2D061B5">
            <w:pPr>
              <w:ind w:left="-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606CF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5F49E95">
            <w:pPr>
              <w:ind w:left="-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47465A9">
            <w:pPr>
              <w:ind w:left="-142"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EA7322A">
      <w:pPr>
        <w:suppressAutoHyphens/>
        <w:ind w:firstLine="709"/>
        <w:jc w:val="both"/>
        <w:rPr>
          <w:rFonts w:ascii="Times New Roman" w:hAnsi="Times New Roman" w:eastAsia="Calibri" w:cs="Times New Roman"/>
          <w:bCs/>
          <w:sz w:val="24"/>
          <w:szCs w:val="24"/>
        </w:rPr>
      </w:pPr>
    </w:p>
    <w:p w14:paraId="7F3C4221">
      <w:pPr>
        <w:suppressAutoHyphens/>
        <w:ind w:firstLine="709"/>
        <w:jc w:val="both"/>
        <w:rPr>
          <w:rFonts w:ascii="Times New Roman" w:hAnsi="Times New Roman" w:eastAsia="Calibri" w:cs="Times New Roman"/>
          <w:bCs/>
          <w:sz w:val="24"/>
          <w:szCs w:val="24"/>
        </w:rPr>
      </w:pPr>
    </w:p>
    <w:p w14:paraId="45C1FA21">
      <w:pPr>
        <w:suppressAutoHyphens/>
        <w:ind w:firstLine="709"/>
        <w:jc w:val="both"/>
        <w:rPr>
          <w:rFonts w:ascii="Times New Roman" w:hAnsi="Times New Roman" w:eastAsia="Calibri" w:cs="Times New Roman"/>
          <w:bCs/>
          <w:sz w:val="24"/>
          <w:szCs w:val="24"/>
        </w:rPr>
      </w:pPr>
    </w:p>
    <w:p w14:paraId="3DA58D7E">
      <w:pPr>
        <w:suppressAutoHyphens/>
        <w:ind w:firstLine="709"/>
        <w:jc w:val="both"/>
        <w:rPr>
          <w:rFonts w:ascii="Times New Roman" w:hAnsi="Times New Roman" w:eastAsia="Calibri" w:cs="Times New Roman"/>
          <w:bCs/>
          <w:sz w:val="24"/>
          <w:szCs w:val="24"/>
        </w:rPr>
      </w:pPr>
    </w:p>
    <w:p w14:paraId="1331FBE2">
      <w:pPr>
        <w:suppressAutoHyphens/>
        <w:ind w:firstLine="709"/>
        <w:jc w:val="both"/>
        <w:rPr>
          <w:rFonts w:ascii="Times New Roman" w:hAnsi="Times New Roman" w:eastAsia="Calibri" w:cs="Times New Roman"/>
          <w:bCs/>
          <w:sz w:val="24"/>
          <w:szCs w:val="24"/>
        </w:rPr>
      </w:pPr>
    </w:p>
    <w:p w14:paraId="7F98D029">
      <w:pPr>
        <w:suppressAutoHyphens/>
        <w:ind w:firstLine="709"/>
        <w:jc w:val="both"/>
        <w:rPr>
          <w:rFonts w:ascii="Times New Roman" w:hAnsi="Times New Roman" w:eastAsia="Calibri" w:cs="Times New Roman"/>
          <w:bCs/>
          <w:sz w:val="24"/>
          <w:szCs w:val="24"/>
        </w:rPr>
      </w:pPr>
    </w:p>
    <w:p w14:paraId="2476A48A">
      <w:pPr>
        <w:suppressAutoHyphens/>
        <w:ind w:firstLine="709"/>
        <w:jc w:val="both"/>
        <w:rPr>
          <w:rFonts w:ascii="Times New Roman" w:hAnsi="Times New Roman" w:eastAsia="Calibri" w:cs="Times New Roman"/>
          <w:bCs/>
          <w:sz w:val="24"/>
          <w:szCs w:val="24"/>
        </w:rPr>
      </w:pPr>
    </w:p>
    <w:p w14:paraId="76930E7B">
      <w:pPr>
        <w:suppressAutoHyphens/>
        <w:ind w:firstLine="709"/>
        <w:jc w:val="both"/>
        <w:rPr>
          <w:rFonts w:ascii="Times New Roman" w:hAnsi="Times New Roman" w:eastAsia="Calibri" w:cs="Times New Roman"/>
          <w:bCs/>
          <w:sz w:val="24"/>
          <w:szCs w:val="24"/>
        </w:rPr>
      </w:pPr>
    </w:p>
    <w:p w14:paraId="029F8869">
      <w:pPr>
        <w:suppressAutoHyphens/>
        <w:ind w:firstLine="709"/>
        <w:jc w:val="both"/>
        <w:rPr>
          <w:rFonts w:ascii="Times New Roman" w:hAnsi="Times New Roman" w:eastAsia="Calibri" w:cs="Times New Roman"/>
          <w:bCs/>
          <w:sz w:val="24"/>
          <w:szCs w:val="24"/>
        </w:rPr>
      </w:pPr>
    </w:p>
    <w:p w14:paraId="3D40E435">
      <w:pPr>
        <w:suppressAutoHyphens/>
        <w:ind w:firstLine="709"/>
        <w:jc w:val="both"/>
        <w:rPr>
          <w:rFonts w:ascii="Times New Roman" w:hAnsi="Times New Roman" w:eastAsia="Calibri" w:cs="Times New Roman"/>
          <w:bCs/>
          <w:sz w:val="24"/>
          <w:szCs w:val="24"/>
        </w:rPr>
      </w:pPr>
    </w:p>
    <w:p w14:paraId="7D7FAAB5">
      <w:pPr>
        <w:suppressAutoHyphens/>
        <w:ind w:firstLine="709"/>
        <w:jc w:val="both"/>
        <w:rPr>
          <w:rFonts w:ascii="Times New Roman" w:hAnsi="Times New Roman" w:eastAsia="Calibri" w:cs="Times New Roman"/>
          <w:bCs/>
          <w:sz w:val="24"/>
          <w:szCs w:val="24"/>
        </w:rPr>
      </w:pPr>
    </w:p>
    <w:p w14:paraId="25C4D05A">
      <w:pPr>
        <w:suppressAutoHyphens/>
        <w:ind w:firstLine="709"/>
        <w:jc w:val="both"/>
        <w:rPr>
          <w:rFonts w:ascii="Times New Roman" w:hAnsi="Times New Roman" w:eastAsia="Calibri" w:cs="Times New Roman"/>
          <w:bCs/>
          <w:sz w:val="24"/>
          <w:szCs w:val="24"/>
        </w:rPr>
      </w:pPr>
    </w:p>
    <w:p w14:paraId="0A79C412">
      <w:pPr>
        <w:suppressAutoHyphens/>
        <w:ind w:firstLine="709"/>
        <w:jc w:val="both"/>
        <w:rPr>
          <w:rFonts w:ascii="Times New Roman" w:hAnsi="Times New Roman" w:eastAsia="Calibri" w:cs="Times New Roman"/>
          <w:bCs/>
          <w:sz w:val="24"/>
          <w:szCs w:val="24"/>
        </w:rPr>
      </w:pPr>
    </w:p>
    <w:p w14:paraId="7C63A2EE">
      <w:pPr>
        <w:suppressAutoHyphens/>
        <w:ind w:firstLine="709"/>
        <w:jc w:val="both"/>
        <w:rPr>
          <w:rFonts w:ascii="Times New Roman" w:hAnsi="Times New Roman" w:eastAsia="Calibri" w:cs="Times New Roman"/>
          <w:bCs/>
          <w:sz w:val="24"/>
          <w:szCs w:val="24"/>
        </w:rPr>
      </w:pPr>
    </w:p>
    <w:p w14:paraId="156E6DBD">
      <w:pPr>
        <w:suppressAutoHyphens/>
        <w:ind w:firstLine="709"/>
        <w:jc w:val="both"/>
        <w:rPr>
          <w:rFonts w:ascii="Times New Roman" w:hAnsi="Times New Roman" w:eastAsia="Calibri" w:cs="Times New Roman"/>
          <w:bCs/>
          <w:sz w:val="24"/>
          <w:szCs w:val="24"/>
        </w:rPr>
      </w:pPr>
    </w:p>
    <w:p w14:paraId="4874A714">
      <w:pPr>
        <w:suppressAutoHyphens/>
        <w:ind w:firstLine="709"/>
        <w:jc w:val="both"/>
        <w:rPr>
          <w:rFonts w:ascii="Times New Roman" w:hAnsi="Times New Roman" w:eastAsia="Calibri" w:cs="Times New Roman"/>
          <w:bCs/>
          <w:sz w:val="24"/>
          <w:szCs w:val="24"/>
        </w:rPr>
      </w:pPr>
    </w:p>
    <w:p w14:paraId="3E3A85AE">
      <w:pPr>
        <w:suppressAutoHyphens/>
        <w:ind w:firstLine="709"/>
        <w:jc w:val="both"/>
        <w:rPr>
          <w:rFonts w:ascii="Times New Roman" w:hAnsi="Times New Roman" w:eastAsia="Calibri" w:cs="Times New Roman"/>
          <w:bCs/>
          <w:sz w:val="24"/>
          <w:szCs w:val="24"/>
        </w:rPr>
      </w:pPr>
    </w:p>
    <w:p w14:paraId="66272EC3">
      <w:pPr>
        <w:suppressAutoHyphens/>
        <w:ind w:firstLine="709"/>
        <w:jc w:val="both"/>
        <w:rPr>
          <w:rFonts w:ascii="Times New Roman" w:hAnsi="Times New Roman" w:eastAsia="Calibri" w:cs="Times New Roman"/>
          <w:bCs/>
          <w:sz w:val="24"/>
          <w:szCs w:val="24"/>
        </w:rPr>
      </w:pPr>
    </w:p>
    <w:p w14:paraId="0839E4C8">
      <w:pPr>
        <w:suppressAutoHyphens/>
        <w:ind w:firstLine="709"/>
        <w:jc w:val="both"/>
        <w:rPr>
          <w:rFonts w:ascii="Times New Roman" w:hAnsi="Times New Roman" w:eastAsia="Calibri" w:cs="Times New Roman"/>
          <w:bCs/>
          <w:sz w:val="24"/>
          <w:szCs w:val="24"/>
        </w:rPr>
      </w:pPr>
    </w:p>
    <w:p w14:paraId="300A7C63">
      <w:pPr>
        <w:suppressAutoHyphens/>
        <w:ind w:firstLine="709"/>
        <w:jc w:val="both"/>
        <w:rPr>
          <w:rFonts w:ascii="Times New Roman" w:hAnsi="Times New Roman" w:eastAsia="Calibri" w:cs="Times New Roman"/>
          <w:bCs/>
          <w:sz w:val="24"/>
          <w:szCs w:val="24"/>
        </w:rPr>
      </w:pPr>
    </w:p>
    <w:p w14:paraId="1D52B07E">
      <w:pPr>
        <w:suppressAutoHyphens/>
        <w:ind w:firstLine="709"/>
        <w:jc w:val="both"/>
        <w:rPr>
          <w:rFonts w:ascii="Times New Roman" w:hAnsi="Times New Roman" w:eastAsia="Calibri" w:cs="Times New Roman"/>
          <w:bCs/>
          <w:sz w:val="24"/>
          <w:szCs w:val="24"/>
        </w:rPr>
      </w:pPr>
    </w:p>
    <w:p w14:paraId="0849930A">
      <w:pPr>
        <w:suppressAutoHyphens/>
        <w:ind w:firstLine="709"/>
        <w:jc w:val="both"/>
        <w:rPr>
          <w:rFonts w:ascii="Times New Roman" w:hAnsi="Times New Roman" w:eastAsia="Calibri" w:cs="Times New Roman"/>
          <w:bCs/>
          <w:sz w:val="24"/>
          <w:szCs w:val="24"/>
        </w:rPr>
      </w:pPr>
    </w:p>
    <w:p w14:paraId="099AA221">
      <w:pPr>
        <w:suppressAutoHyphens/>
        <w:ind w:firstLine="709"/>
        <w:jc w:val="both"/>
        <w:rPr>
          <w:rFonts w:ascii="Times New Roman" w:hAnsi="Times New Roman" w:eastAsia="Calibri" w:cs="Times New Roman"/>
          <w:bCs/>
          <w:sz w:val="24"/>
          <w:szCs w:val="24"/>
        </w:rPr>
      </w:pPr>
    </w:p>
    <w:p w14:paraId="0491A3D9">
      <w:pPr>
        <w:suppressAutoHyphens/>
        <w:ind w:firstLine="709"/>
        <w:jc w:val="both"/>
        <w:rPr>
          <w:rFonts w:ascii="Times New Roman" w:hAnsi="Times New Roman" w:eastAsia="Calibri" w:cs="Times New Roman"/>
          <w:bCs/>
          <w:sz w:val="24"/>
          <w:szCs w:val="24"/>
        </w:rPr>
      </w:pPr>
    </w:p>
    <w:p w14:paraId="6247680A">
      <w:pPr>
        <w:suppressAutoHyphens/>
        <w:ind w:firstLine="709"/>
        <w:jc w:val="both"/>
        <w:rPr>
          <w:rFonts w:ascii="Times New Roman" w:hAnsi="Times New Roman" w:eastAsia="Calibri" w:cs="Times New Roman"/>
          <w:bCs/>
          <w:sz w:val="24"/>
          <w:szCs w:val="24"/>
        </w:rPr>
      </w:pPr>
    </w:p>
    <w:tbl>
      <w:tblPr>
        <w:tblStyle w:val="7"/>
        <w:tblW w:w="9601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8"/>
        <w:gridCol w:w="4673"/>
      </w:tblGrid>
      <w:tr w14:paraId="42BABC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8" w:type="dxa"/>
            <w:shd w:val="clear" w:color="auto" w:fill="auto"/>
          </w:tcPr>
          <w:p w14:paraId="686F27EA">
            <w:pPr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4673" w:type="dxa"/>
            <w:shd w:val="clear" w:color="auto" w:fill="auto"/>
          </w:tcPr>
          <w:p w14:paraId="0B5B2583">
            <w:pPr>
              <w:rPr>
                <w:rFonts w:ascii="Times New Roman" w:hAnsi="Times New Roman" w:eastAsia="Calibri" w:cs="Times New Roman"/>
              </w:rPr>
            </w:pPr>
          </w:p>
        </w:tc>
      </w:tr>
      <w:tr w14:paraId="746B47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8" w:type="dxa"/>
            <w:shd w:val="clear" w:color="auto" w:fill="auto"/>
          </w:tcPr>
          <w:p w14:paraId="10DD5C68">
            <w:pP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Экспертные организации:</w:t>
            </w:r>
          </w:p>
        </w:tc>
        <w:tc>
          <w:tcPr>
            <w:tcW w:w="4673" w:type="dxa"/>
            <w:shd w:val="clear" w:color="auto" w:fill="auto"/>
          </w:tcPr>
          <w:p w14:paraId="172EAB38">
            <w:pPr>
              <w:rPr>
                <w:rFonts w:ascii="Times New Roman" w:hAnsi="Times New Roman" w:eastAsia="Calibri" w:cs="Times New Roman"/>
              </w:rPr>
            </w:pPr>
          </w:p>
        </w:tc>
      </w:tr>
    </w:tbl>
    <w:p w14:paraId="52B52A58">
      <w:pPr>
        <w:suppressAutoHyphens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B265A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975FC01">
      <w:pPr>
        <w:jc w:val="center"/>
        <w:rPr>
          <w:rFonts w:ascii="Times New Roman" w:hAnsi="Times New Roman" w:cs="Times New Roman"/>
          <w:sz w:val="24"/>
          <w:szCs w:val="24"/>
        </w:rPr>
        <w:sectPr>
          <w:headerReference r:id="rId6" w:type="first"/>
          <w:pgSz w:w="11906" w:h="16838"/>
          <w:pgMar w:top="1134" w:right="567" w:bottom="1134" w:left="1134" w:header="709" w:footer="709" w:gutter="0"/>
          <w:pgNumType w:start="2"/>
          <w:cols w:space="708" w:num="1"/>
          <w:titlePg/>
          <w:docGrid w:linePitch="360" w:charSpace="0"/>
        </w:sectPr>
      </w:pPr>
    </w:p>
    <w:p w14:paraId="1E519F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Hlk68082010"/>
      <w:r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sdt>
      <w:sdtPr>
        <w:rPr>
          <w:rStyle w:val="14"/>
          <w:rFonts w:ascii="Times New Roman" w:hAnsi="Times New Roman" w:cs="Times New Roman" w:eastAsiaTheme="minorHAnsi"/>
          <w:b/>
          <w:bCs/>
          <w:sz w:val="22"/>
          <w:szCs w:val="22"/>
          <w:lang w:eastAsia="en-US"/>
        </w:rPr>
        <w:id w:val="278464138"/>
        <w:docPartObj>
          <w:docPartGallery w:val="Table of Contents"/>
          <w:docPartUnique/>
        </w:docPartObj>
      </w:sdtPr>
      <w:sdtEndPr>
        <w:rPr>
          <w:rStyle w:val="6"/>
          <w:rFonts w:ascii="Times New Roman" w:hAnsi="Times New Roman" w:cs="Times New Roman" w:eastAsiaTheme="minorHAnsi"/>
          <w:b/>
          <w:bCs/>
          <w:color w:val="auto"/>
          <w:sz w:val="24"/>
          <w:szCs w:val="24"/>
          <w:u w:val="none"/>
          <w:lang w:eastAsia="en-US"/>
        </w:rPr>
      </w:sdtEndPr>
      <w:sdtContent>
        <w:p w14:paraId="3C621732">
          <w:pPr>
            <w:pStyle w:val="157"/>
            <w:spacing w:before="0" w:line="240" w:lineRule="auto"/>
            <w:rPr>
              <w:rStyle w:val="14"/>
              <w:rFonts w:ascii="Times New Roman" w:hAnsi="Times New Roman" w:cs="Times New Roman" w:eastAsiaTheme="minorHAnsi"/>
              <w:b/>
              <w:bCs/>
              <w:lang w:eastAsia="en-US"/>
            </w:rPr>
          </w:pPr>
        </w:p>
        <w:p w14:paraId="1A20BD7F">
          <w:pPr>
            <w:pStyle w:val="28"/>
            <w:tabs>
              <w:tab w:val="right" w:leader="dot" w:pos="9356"/>
              <w:tab w:val="clear" w:pos="9638"/>
            </w:tabs>
            <w:rPr>
              <w:rFonts w:eastAsiaTheme="minorEastAsia"/>
              <w:b w:val="0"/>
              <w:bCs w:val="0"/>
              <w:lang w:eastAsia="ru-RU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TOC \o "1-3" \u </w:instrText>
          </w:r>
          <w:r>
            <w:rPr>
              <w:sz w:val="24"/>
              <w:szCs w:val="24"/>
            </w:rPr>
            <w:fldChar w:fldCharType="separate"/>
          </w:r>
          <w:r>
            <w:t>Раздел 1. Общие положения</w:t>
          </w:r>
          <w:r>
            <w:tab/>
          </w:r>
          <w:r>
            <w:fldChar w:fldCharType="begin"/>
          </w:r>
          <w:r>
            <w:instrText xml:space="preserve"> PAGEREF _Toc156156487 \h </w:instrText>
          </w:r>
          <w:r>
            <w:fldChar w:fldCharType="separate"/>
          </w:r>
          <w:r>
            <w:t>4</w:t>
          </w:r>
          <w:r>
            <w:fldChar w:fldCharType="end"/>
          </w:r>
        </w:p>
        <w:p w14:paraId="75126CED">
          <w:pPr>
            <w:pStyle w:val="31"/>
            <w:tabs>
              <w:tab w:val="right" w:leader="dot" w:pos="9356"/>
            </w:tabs>
            <w:rPr>
              <w:rFonts w:ascii="Times New Roman" w:hAnsi="Times New Roman" w:cs="Times New Roman" w:eastAsiaTheme="minorEastAsia"/>
              <w:i w:val="0"/>
              <w:iCs w:val="0"/>
              <w:sz w:val="22"/>
              <w:szCs w:val="22"/>
            </w:rPr>
          </w:pPr>
          <w:r>
            <w:rPr>
              <w:rFonts w:ascii="Times New Roman" w:hAnsi="Times New Roman" w:cs="Times New Roman"/>
            </w:rPr>
            <w:t>1.1. Назначение примерной образовательной программы</w:t>
          </w:r>
          <w:r>
            <w:rPr>
              <w:rFonts w:ascii="Times New Roman" w:hAnsi="Times New Roman" w:cs="Times New Roman"/>
            </w:rPr>
            <w:tab/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_Toc156156488 \h </w:instrText>
          </w:r>
          <w:r>
            <w:rPr>
              <w:rFonts w:ascii="Times New Roman" w:hAnsi="Times New Roman" w:cs="Times New Roman"/>
            </w:rPr>
            <w:fldChar w:fldCharType="separate"/>
          </w:r>
          <w:r>
            <w:rPr>
              <w:rFonts w:ascii="Times New Roman" w:hAnsi="Times New Roman" w:cs="Times New Roman"/>
            </w:rPr>
            <w:t>4</w:t>
          </w:r>
          <w:r>
            <w:rPr>
              <w:rFonts w:ascii="Times New Roman" w:hAnsi="Times New Roman" w:cs="Times New Roman"/>
            </w:rPr>
            <w:fldChar w:fldCharType="end"/>
          </w:r>
        </w:p>
        <w:p w14:paraId="5EE9BE5A">
          <w:pPr>
            <w:pStyle w:val="31"/>
            <w:tabs>
              <w:tab w:val="right" w:leader="dot" w:pos="9356"/>
            </w:tabs>
            <w:rPr>
              <w:rFonts w:ascii="Times New Roman" w:hAnsi="Times New Roman" w:cs="Times New Roman" w:eastAsiaTheme="minorEastAsia"/>
              <w:i w:val="0"/>
              <w:iCs w:val="0"/>
              <w:sz w:val="22"/>
              <w:szCs w:val="22"/>
            </w:rPr>
          </w:pPr>
          <w:r>
            <w:rPr>
              <w:rFonts w:ascii="Times New Roman" w:hAnsi="Times New Roman" w:cs="Times New Roman"/>
            </w:rPr>
            <w:t>1.2. Нормативные документы.</w:t>
          </w:r>
          <w:r>
            <w:rPr>
              <w:rFonts w:ascii="Times New Roman" w:hAnsi="Times New Roman" w:cs="Times New Roman"/>
            </w:rPr>
            <w:tab/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_Toc156156489 \h </w:instrText>
          </w:r>
          <w:r>
            <w:rPr>
              <w:rFonts w:ascii="Times New Roman" w:hAnsi="Times New Roman" w:cs="Times New Roman"/>
            </w:rPr>
            <w:fldChar w:fldCharType="separate"/>
          </w:r>
          <w:r>
            <w:rPr>
              <w:rFonts w:ascii="Times New Roman" w:hAnsi="Times New Roman" w:cs="Times New Roman"/>
            </w:rPr>
            <w:t>4</w:t>
          </w:r>
          <w:r>
            <w:rPr>
              <w:rFonts w:ascii="Times New Roman" w:hAnsi="Times New Roman" w:cs="Times New Roman"/>
            </w:rPr>
            <w:fldChar w:fldCharType="end"/>
          </w:r>
        </w:p>
        <w:p w14:paraId="48385F15">
          <w:pPr>
            <w:pStyle w:val="31"/>
            <w:tabs>
              <w:tab w:val="right" w:leader="dot" w:pos="9356"/>
            </w:tabs>
            <w:rPr>
              <w:rFonts w:ascii="Times New Roman" w:hAnsi="Times New Roman" w:cs="Times New Roman" w:eastAsiaTheme="minorEastAsia"/>
              <w:i w:val="0"/>
              <w:iCs w:val="0"/>
              <w:sz w:val="22"/>
              <w:szCs w:val="22"/>
            </w:rPr>
          </w:pPr>
          <w:r>
            <w:rPr>
              <w:rFonts w:ascii="Times New Roman" w:hAnsi="Times New Roman" w:cs="Times New Roman"/>
            </w:rPr>
            <w:t>1.3. Перечень сокращений.</w:t>
          </w:r>
          <w:r>
            <w:rPr>
              <w:rFonts w:ascii="Times New Roman" w:hAnsi="Times New Roman" w:cs="Times New Roman"/>
            </w:rPr>
            <w:tab/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_Toc156156490 \h </w:instrText>
          </w:r>
          <w:r>
            <w:rPr>
              <w:rFonts w:ascii="Times New Roman" w:hAnsi="Times New Roman" w:cs="Times New Roman"/>
            </w:rPr>
            <w:fldChar w:fldCharType="separate"/>
          </w:r>
          <w:r>
            <w:rPr>
              <w:rFonts w:ascii="Times New Roman" w:hAnsi="Times New Roman" w:cs="Times New Roman"/>
            </w:rPr>
            <w:t>4</w:t>
          </w:r>
          <w:r>
            <w:rPr>
              <w:rFonts w:ascii="Times New Roman" w:hAnsi="Times New Roman" w:cs="Times New Roman"/>
            </w:rPr>
            <w:fldChar w:fldCharType="end"/>
          </w:r>
        </w:p>
        <w:p w14:paraId="35A4810C">
          <w:pPr>
            <w:pStyle w:val="28"/>
            <w:tabs>
              <w:tab w:val="right" w:leader="dot" w:pos="9356"/>
              <w:tab w:val="clear" w:pos="9638"/>
            </w:tabs>
            <w:rPr>
              <w:rFonts w:eastAsiaTheme="minorEastAsia"/>
              <w:b w:val="0"/>
              <w:bCs w:val="0"/>
              <w:lang w:eastAsia="ru-RU"/>
            </w:rPr>
          </w:pPr>
          <w:r>
            <w:t>Раздел 2. Основные характеристики образовательной программы</w:t>
          </w:r>
          <w:r>
            <w:tab/>
          </w:r>
          <w:r>
            <w:fldChar w:fldCharType="begin"/>
          </w:r>
          <w:r>
            <w:instrText xml:space="preserve"> PAGEREF _Toc156156491 \h </w:instrText>
          </w:r>
          <w:r>
            <w:fldChar w:fldCharType="separate"/>
          </w:r>
          <w:r>
            <w:t>5</w:t>
          </w:r>
          <w:r>
            <w:fldChar w:fldCharType="end"/>
          </w:r>
        </w:p>
        <w:p w14:paraId="02F769BA">
          <w:pPr>
            <w:pStyle w:val="28"/>
            <w:tabs>
              <w:tab w:val="right" w:leader="dot" w:pos="9356"/>
              <w:tab w:val="clear" w:pos="9638"/>
            </w:tabs>
            <w:rPr>
              <w:rFonts w:eastAsiaTheme="minorEastAsia"/>
              <w:b w:val="0"/>
              <w:bCs w:val="0"/>
              <w:lang w:eastAsia="ru-RU"/>
            </w:rPr>
          </w:pPr>
          <w:r>
            <w:t>Раздел 3. Характеристика профессиональной деятельности выпускника</w:t>
          </w:r>
          <w:r>
            <w:tab/>
          </w:r>
          <w:r>
            <w:fldChar w:fldCharType="begin"/>
          </w:r>
          <w:r>
            <w:instrText xml:space="preserve"> PAGEREF _Toc156156492 \h </w:instrText>
          </w:r>
          <w:r>
            <w:fldChar w:fldCharType="separate"/>
          </w:r>
          <w:r>
            <w:t>6</w:t>
          </w:r>
          <w:r>
            <w:fldChar w:fldCharType="end"/>
          </w:r>
        </w:p>
        <w:p w14:paraId="689FB92B">
          <w:pPr>
            <w:pStyle w:val="31"/>
            <w:tabs>
              <w:tab w:val="right" w:leader="dot" w:pos="9356"/>
            </w:tabs>
            <w:rPr>
              <w:rFonts w:ascii="Times New Roman" w:hAnsi="Times New Roman" w:cs="Times New Roman" w:eastAsiaTheme="minorEastAsia"/>
              <w:i w:val="0"/>
              <w:iCs w:val="0"/>
              <w:sz w:val="22"/>
              <w:szCs w:val="22"/>
            </w:rPr>
          </w:pPr>
          <w:r>
            <w:rPr>
              <w:rFonts w:ascii="Times New Roman" w:hAnsi="Times New Roman" w:cs="Times New Roman"/>
            </w:rPr>
            <w:t>3.1. Область профессиональной деятельности выпускников</w:t>
          </w:r>
          <w:r>
            <w:rPr>
              <w:rFonts w:ascii="Times New Roman" w:hAnsi="Times New Roman" w:cs="Times New Roman"/>
            </w:rPr>
            <w:tab/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_Toc156156493 \h </w:instrText>
          </w:r>
          <w:r>
            <w:rPr>
              <w:rFonts w:ascii="Times New Roman" w:hAnsi="Times New Roman" w:cs="Times New Roman"/>
            </w:rPr>
            <w:fldChar w:fldCharType="separate"/>
          </w:r>
          <w:r>
            <w:rPr>
              <w:rFonts w:ascii="Times New Roman" w:hAnsi="Times New Roman" w:cs="Times New Roman"/>
            </w:rPr>
            <w:t>6</w:t>
          </w:r>
          <w:r>
            <w:rPr>
              <w:rFonts w:ascii="Times New Roman" w:hAnsi="Times New Roman" w:cs="Times New Roman"/>
            </w:rPr>
            <w:fldChar w:fldCharType="end"/>
          </w:r>
        </w:p>
        <w:p w14:paraId="528F9418">
          <w:pPr>
            <w:pStyle w:val="31"/>
            <w:tabs>
              <w:tab w:val="right" w:leader="dot" w:pos="9356"/>
            </w:tabs>
            <w:rPr>
              <w:rFonts w:ascii="Times New Roman" w:hAnsi="Times New Roman" w:cs="Times New Roman" w:eastAsiaTheme="minorEastAsia"/>
              <w:i w:val="0"/>
              <w:iCs w:val="0"/>
              <w:sz w:val="22"/>
              <w:szCs w:val="22"/>
            </w:rPr>
          </w:pPr>
          <w:r>
            <w:rPr>
              <w:rFonts w:ascii="Times New Roman" w:hAnsi="Times New Roman" w:cs="Times New Roman"/>
            </w:rPr>
            <w:t>3.2. Профессиональные стандарты</w:t>
          </w:r>
          <w:r>
            <w:rPr>
              <w:rFonts w:ascii="Times New Roman" w:hAnsi="Times New Roman" w:cs="Times New Roman"/>
            </w:rPr>
            <w:tab/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_Toc156156494 \h </w:instrText>
          </w:r>
          <w:r>
            <w:rPr>
              <w:rFonts w:ascii="Times New Roman" w:hAnsi="Times New Roman" w:cs="Times New Roman"/>
            </w:rPr>
            <w:fldChar w:fldCharType="separate"/>
          </w:r>
          <w:r>
            <w:rPr>
              <w:rFonts w:ascii="Times New Roman" w:hAnsi="Times New Roman" w:cs="Times New Roman"/>
            </w:rPr>
            <w:t>6</w:t>
          </w:r>
          <w:r>
            <w:rPr>
              <w:rFonts w:ascii="Times New Roman" w:hAnsi="Times New Roman" w:cs="Times New Roman"/>
            </w:rPr>
            <w:fldChar w:fldCharType="end"/>
          </w:r>
        </w:p>
        <w:p w14:paraId="693135A8">
          <w:pPr>
            <w:pStyle w:val="31"/>
            <w:tabs>
              <w:tab w:val="right" w:leader="dot" w:pos="9356"/>
            </w:tabs>
            <w:rPr>
              <w:rFonts w:ascii="Times New Roman" w:hAnsi="Times New Roman" w:cs="Times New Roman" w:eastAsiaTheme="minorEastAsia"/>
              <w:i w:val="0"/>
              <w:iCs w:val="0"/>
              <w:sz w:val="22"/>
              <w:szCs w:val="22"/>
            </w:rPr>
          </w:pPr>
          <w:r>
            <w:rPr>
              <w:rFonts w:ascii="Times New Roman" w:hAnsi="Times New Roman" w:cs="Times New Roman"/>
            </w:rPr>
            <w:t>3.3. Осваиваемые виды деятельности</w:t>
          </w:r>
          <w:r>
            <w:rPr>
              <w:rFonts w:ascii="Times New Roman" w:hAnsi="Times New Roman" w:cs="Times New Roman"/>
            </w:rPr>
            <w:tab/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_Toc156156495 \h </w:instrText>
          </w:r>
          <w:r>
            <w:rPr>
              <w:rFonts w:ascii="Times New Roman" w:hAnsi="Times New Roman" w:cs="Times New Roman"/>
            </w:rPr>
            <w:fldChar w:fldCharType="separate"/>
          </w:r>
          <w:r>
            <w:rPr>
              <w:rFonts w:ascii="Times New Roman" w:hAnsi="Times New Roman" w:cs="Times New Roman"/>
            </w:rPr>
            <w:t>6</w:t>
          </w:r>
          <w:r>
            <w:rPr>
              <w:rFonts w:ascii="Times New Roman" w:hAnsi="Times New Roman" w:cs="Times New Roman"/>
            </w:rPr>
            <w:fldChar w:fldCharType="end"/>
          </w:r>
        </w:p>
        <w:p w14:paraId="1FE45F2D">
          <w:pPr>
            <w:pStyle w:val="31"/>
            <w:tabs>
              <w:tab w:val="right" w:leader="dot" w:pos="9356"/>
            </w:tabs>
            <w:rPr>
              <w:rFonts w:ascii="Times New Roman" w:hAnsi="Times New Roman" w:cs="Times New Roman" w:eastAsiaTheme="minorEastAsia"/>
              <w:i w:val="0"/>
              <w:iCs w:val="0"/>
              <w:sz w:val="22"/>
              <w:szCs w:val="22"/>
            </w:rPr>
          </w:pPr>
          <w:r>
            <w:rPr>
              <w:rFonts w:ascii="Times New Roman" w:hAnsi="Times New Roman" w:cs="Times New Roman"/>
              <w:bCs/>
            </w:rPr>
            <w:t>3.4. Матрица компетенций выпускника</w:t>
          </w:r>
          <w:r>
            <w:rPr>
              <w:rFonts w:ascii="Times New Roman" w:hAnsi="Times New Roman" w:cs="Times New Roman"/>
            </w:rPr>
            <w:tab/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_Toc156156496 \h </w:instrText>
          </w:r>
          <w:r>
            <w:rPr>
              <w:rFonts w:ascii="Times New Roman" w:hAnsi="Times New Roman" w:cs="Times New Roman"/>
            </w:rPr>
            <w:fldChar w:fldCharType="separate"/>
          </w:r>
          <w:r>
            <w:rPr>
              <w:rFonts w:ascii="Times New Roman" w:hAnsi="Times New Roman" w:cs="Times New Roman"/>
            </w:rPr>
            <w:t>8</w:t>
          </w:r>
          <w:r>
            <w:rPr>
              <w:rFonts w:ascii="Times New Roman" w:hAnsi="Times New Roman" w:cs="Times New Roman"/>
            </w:rPr>
            <w:fldChar w:fldCharType="end"/>
          </w:r>
        </w:p>
        <w:p w14:paraId="1723FF77">
          <w:pPr>
            <w:pStyle w:val="28"/>
            <w:tabs>
              <w:tab w:val="right" w:leader="dot" w:pos="9356"/>
              <w:tab w:val="clear" w:pos="9638"/>
            </w:tabs>
            <w:rPr>
              <w:rFonts w:eastAsiaTheme="minorEastAsia"/>
              <w:b w:val="0"/>
              <w:bCs w:val="0"/>
              <w:lang w:eastAsia="ru-RU"/>
            </w:rPr>
          </w:pPr>
          <w:r>
            <w:t>Раздел 4. Планируемые результаты освоения образовательной программы</w:t>
          </w:r>
          <w:r>
            <w:tab/>
          </w:r>
          <w:r>
            <w:fldChar w:fldCharType="begin"/>
          </w:r>
          <w:r>
            <w:instrText xml:space="preserve"> PAGEREF _Toc156156497 \h </w:instrText>
          </w:r>
          <w:r>
            <w:fldChar w:fldCharType="separate"/>
          </w:r>
          <w:r>
            <w:t>9</w:t>
          </w:r>
          <w:r>
            <w:fldChar w:fldCharType="end"/>
          </w:r>
        </w:p>
        <w:p w14:paraId="5B0C41F5">
          <w:pPr>
            <w:pStyle w:val="31"/>
            <w:tabs>
              <w:tab w:val="right" w:leader="dot" w:pos="9356"/>
            </w:tabs>
            <w:rPr>
              <w:rFonts w:ascii="Times New Roman" w:hAnsi="Times New Roman" w:cs="Times New Roman" w:eastAsiaTheme="minorEastAsia"/>
              <w:i w:val="0"/>
              <w:iCs w:val="0"/>
              <w:sz w:val="22"/>
              <w:szCs w:val="22"/>
            </w:rPr>
          </w:pPr>
          <w:r>
            <w:rPr>
              <w:rFonts w:ascii="Times New Roman" w:hAnsi="Times New Roman" w:cs="Times New Roman"/>
              <w:bCs/>
            </w:rPr>
            <w:t>4.1. Общие компетенции</w:t>
          </w:r>
          <w:r>
            <w:rPr>
              <w:rFonts w:ascii="Times New Roman" w:hAnsi="Times New Roman" w:cs="Times New Roman"/>
            </w:rPr>
            <w:tab/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_Toc156156498 \h </w:instrText>
          </w:r>
          <w:r>
            <w:rPr>
              <w:rFonts w:ascii="Times New Roman" w:hAnsi="Times New Roman" w:cs="Times New Roman"/>
            </w:rPr>
            <w:fldChar w:fldCharType="separate"/>
          </w:r>
          <w:r>
            <w:rPr>
              <w:rFonts w:ascii="Times New Roman" w:hAnsi="Times New Roman" w:cs="Times New Roman"/>
            </w:rPr>
            <w:t>9</w:t>
          </w:r>
          <w:r>
            <w:rPr>
              <w:rFonts w:ascii="Times New Roman" w:hAnsi="Times New Roman" w:cs="Times New Roman"/>
            </w:rPr>
            <w:fldChar w:fldCharType="end"/>
          </w:r>
        </w:p>
        <w:p w14:paraId="004B4A05">
          <w:pPr>
            <w:pStyle w:val="31"/>
            <w:tabs>
              <w:tab w:val="right" w:leader="dot" w:pos="9356"/>
            </w:tabs>
            <w:rPr>
              <w:rFonts w:ascii="Times New Roman" w:hAnsi="Times New Roman" w:cs="Times New Roman" w:eastAsiaTheme="minorEastAsia"/>
              <w:i w:val="0"/>
              <w:iCs w:val="0"/>
              <w:sz w:val="22"/>
              <w:szCs w:val="22"/>
            </w:rPr>
          </w:pPr>
          <w:r>
            <w:rPr>
              <w:rFonts w:ascii="Times New Roman" w:hAnsi="Times New Roman" w:cs="Times New Roman"/>
              <w:bCs/>
            </w:rPr>
            <w:t>4.2. Профессиональные компетенции</w:t>
          </w:r>
          <w:r>
            <w:rPr>
              <w:rFonts w:ascii="Times New Roman" w:hAnsi="Times New Roman" w:cs="Times New Roman"/>
            </w:rPr>
            <w:tab/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_Toc156156499 \h </w:instrText>
          </w:r>
          <w:r>
            <w:rPr>
              <w:rFonts w:ascii="Times New Roman" w:hAnsi="Times New Roman" w:cs="Times New Roman"/>
            </w:rPr>
            <w:fldChar w:fldCharType="separate"/>
          </w:r>
          <w:r>
            <w:rPr>
              <w:rFonts w:ascii="Times New Roman" w:hAnsi="Times New Roman" w:cs="Times New Roman"/>
            </w:rPr>
            <w:t>12</w:t>
          </w:r>
          <w:r>
            <w:rPr>
              <w:rFonts w:ascii="Times New Roman" w:hAnsi="Times New Roman" w:cs="Times New Roman"/>
            </w:rPr>
            <w:fldChar w:fldCharType="end"/>
          </w:r>
        </w:p>
        <w:p w14:paraId="63635883">
          <w:pPr>
            <w:pStyle w:val="28"/>
            <w:tabs>
              <w:tab w:val="right" w:leader="dot" w:pos="9356"/>
              <w:tab w:val="clear" w:pos="9638"/>
            </w:tabs>
            <w:rPr>
              <w:rFonts w:eastAsiaTheme="minorEastAsia"/>
              <w:b w:val="0"/>
              <w:bCs w:val="0"/>
              <w:lang w:eastAsia="ru-RU"/>
            </w:rPr>
          </w:pPr>
          <w:r>
            <w:t>Раздел 5. Примерная структура и содержание образовательной программы</w:t>
          </w:r>
          <w:r>
            <w:tab/>
          </w:r>
          <w:r>
            <w:fldChar w:fldCharType="begin"/>
          </w:r>
          <w:r>
            <w:instrText xml:space="preserve"> PAGEREF _Toc156156500 \h </w:instrText>
          </w:r>
          <w:r>
            <w:fldChar w:fldCharType="separate"/>
          </w:r>
          <w:r>
            <w:t>14</w:t>
          </w:r>
          <w:r>
            <w:fldChar w:fldCharType="end"/>
          </w:r>
        </w:p>
        <w:p w14:paraId="75478A5B">
          <w:pPr>
            <w:pStyle w:val="31"/>
            <w:tabs>
              <w:tab w:val="right" w:leader="dot" w:pos="9356"/>
            </w:tabs>
            <w:rPr>
              <w:rFonts w:ascii="Times New Roman" w:hAnsi="Times New Roman" w:cs="Times New Roman" w:eastAsiaTheme="minorEastAsia"/>
              <w:i w:val="0"/>
              <w:iCs w:val="0"/>
              <w:sz w:val="22"/>
              <w:szCs w:val="22"/>
            </w:rPr>
          </w:pPr>
          <w:r>
            <w:rPr>
              <w:rFonts w:ascii="Times New Roman" w:hAnsi="Times New Roman" w:cs="Times New Roman"/>
              <w:bCs/>
            </w:rPr>
            <w:t>5.1. Примерный учебный план</w:t>
          </w:r>
          <w:r>
            <w:rPr>
              <w:rFonts w:ascii="Times New Roman" w:hAnsi="Times New Roman" w:cs="Times New Roman"/>
            </w:rPr>
            <w:tab/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_Toc156156501 \h </w:instrText>
          </w:r>
          <w:r>
            <w:rPr>
              <w:rFonts w:ascii="Times New Roman" w:hAnsi="Times New Roman" w:cs="Times New Roman"/>
            </w:rPr>
            <w:fldChar w:fldCharType="separate"/>
          </w:r>
          <w:r>
            <w:rPr>
              <w:rFonts w:ascii="Times New Roman" w:hAnsi="Times New Roman" w:cs="Times New Roman"/>
            </w:rPr>
            <w:t>14</w:t>
          </w:r>
          <w:r>
            <w:rPr>
              <w:rFonts w:ascii="Times New Roman" w:hAnsi="Times New Roman" w:cs="Times New Roman"/>
            </w:rPr>
            <w:fldChar w:fldCharType="end"/>
          </w:r>
        </w:p>
        <w:p w14:paraId="5493BB72">
          <w:pPr>
            <w:pStyle w:val="31"/>
            <w:tabs>
              <w:tab w:val="right" w:leader="dot" w:pos="9356"/>
            </w:tabs>
            <w:rPr>
              <w:rFonts w:ascii="Times New Roman" w:hAnsi="Times New Roman" w:cs="Times New Roman" w:eastAsiaTheme="minorEastAsia"/>
              <w:i w:val="0"/>
              <w:iCs w:val="0"/>
              <w:sz w:val="22"/>
              <w:szCs w:val="22"/>
            </w:rPr>
          </w:pPr>
          <w:r>
            <w:rPr>
              <w:rFonts w:ascii="Times New Roman" w:hAnsi="Times New Roman" w:cs="Times New Roman"/>
              <w:bCs/>
            </w:rPr>
            <w:t>5.2. Примерный календарный учебный график</w:t>
          </w:r>
          <w:r>
            <w:rPr>
              <w:rFonts w:ascii="Times New Roman" w:hAnsi="Times New Roman" w:cs="Times New Roman"/>
            </w:rPr>
            <w:tab/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_Toc156156502 \h </w:instrText>
          </w:r>
          <w:r>
            <w:rPr>
              <w:rFonts w:ascii="Times New Roman" w:hAnsi="Times New Roman" w:cs="Times New Roman"/>
            </w:rPr>
            <w:fldChar w:fldCharType="separate"/>
          </w:r>
          <w:r>
            <w:rPr>
              <w:rFonts w:ascii="Times New Roman" w:hAnsi="Times New Roman" w:cs="Times New Roman"/>
            </w:rPr>
            <w:t>16</w:t>
          </w:r>
          <w:r>
            <w:rPr>
              <w:rFonts w:ascii="Times New Roman" w:hAnsi="Times New Roman" w:cs="Times New Roman"/>
            </w:rPr>
            <w:fldChar w:fldCharType="end"/>
          </w:r>
        </w:p>
        <w:p w14:paraId="428ADDF4">
          <w:pPr>
            <w:pStyle w:val="31"/>
            <w:tabs>
              <w:tab w:val="right" w:leader="dot" w:pos="9356"/>
            </w:tabs>
            <w:rPr>
              <w:rFonts w:ascii="Times New Roman" w:hAnsi="Times New Roman" w:cs="Times New Roman" w:eastAsiaTheme="minorEastAsia"/>
              <w:i w:val="0"/>
              <w:iCs w:val="0"/>
              <w:sz w:val="22"/>
              <w:szCs w:val="22"/>
            </w:rPr>
          </w:pPr>
          <w:r>
            <w:rPr>
              <w:rFonts w:ascii="Times New Roman" w:hAnsi="Times New Roman" w:cs="Times New Roman"/>
              <w:bCs/>
            </w:rPr>
            <w:t>5.3. Примерные рабочие программы учебных дисциплин</w:t>
          </w:r>
          <w:r>
            <w:rPr>
              <w:rFonts w:ascii="Times New Roman" w:hAnsi="Times New Roman" w:cs="Times New Roman"/>
            </w:rPr>
            <w:t xml:space="preserve"> и профессиональных модулей</w:t>
          </w:r>
          <w:r>
            <w:rPr>
              <w:rFonts w:ascii="Times New Roman" w:hAnsi="Times New Roman" w:cs="Times New Roman"/>
            </w:rPr>
            <w:tab/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_Toc156156503 \h </w:instrText>
          </w:r>
          <w:r>
            <w:rPr>
              <w:rFonts w:ascii="Times New Roman" w:hAnsi="Times New Roman" w:cs="Times New Roman"/>
            </w:rPr>
            <w:fldChar w:fldCharType="separate"/>
          </w:r>
          <w:r>
            <w:rPr>
              <w:rFonts w:ascii="Times New Roman" w:hAnsi="Times New Roman" w:cs="Times New Roman"/>
            </w:rPr>
            <w:t>17</w:t>
          </w:r>
          <w:r>
            <w:rPr>
              <w:rFonts w:ascii="Times New Roman" w:hAnsi="Times New Roman" w:cs="Times New Roman"/>
            </w:rPr>
            <w:fldChar w:fldCharType="end"/>
          </w:r>
        </w:p>
        <w:p w14:paraId="6471B5CD">
          <w:pPr>
            <w:pStyle w:val="31"/>
            <w:tabs>
              <w:tab w:val="right" w:leader="dot" w:pos="9356"/>
            </w:tabs>
            <w:rPr>
              <w:rFonts w:ascii="Times New Roman" w:hAnsi="Times New Roman" w:cs="Times New Roman" w:eastAsiaTheme="minorEastAsia"/>
              <w:i w:val="0"/>
              <w:iCs w:val="0"/>
              <w:sz w:val="22"/>
              <w:szCs w:val="22"/>
            </w:rPr>
          </w:pPr>
          <w:r>
            <w:rPr>
              <w:rFonts w:ascii="Times New Roman" w:hAnsi="Times New Roman" w:cs="Times New Roman"/>
              <w:bCs/>
            </w:rPr>
            <w:t xml:space="preserve">5.4. Примерная рабочая программа воспитания </w:t>
          </w:r>
          <w:r>
            <w:rPr>
              <w:rFonts w:ascii="Times New Roman" w:hAnsi="Times New Roman" w:cs="Times New Roman"/>
            </w:rPr>
            <w:t xml:space="preserve">и примерный календарный план </w:t>
          </w:r>
          <w:r>
            <w:rPr>
              <w:rFonts w:ascii="Times New Roman" w:hAnsi="Times New Roman" w:cs="Times New Roman"/>
            </w:rPr>
            <w:br w:type="textWrapping"/>
          </w:r>
          <w:r>
            <w:rPr>
              <w:rFonts w:ascii="Times New Roman" w:hAnsi="Times New Roman" w:cs="Times New Roman"/>
            </w:rPr>
            <w:t>воспитательной работы</w:t>
          </w:r>
          <w:r>
            <w:rPr>
              <w:rFonts w:ascii="Times New Roman" w:hAnsi="Times New Roman" w:cs="Times New Roman"/>
            </w:rPr>
            <w:tab/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_Toc156156504 \h </w:instrText>
          </w:r>
          <w:r>
            <w:rPr>
              <w:rFonts w:ascii="Times New Roman" w:hAnsi="Times New Roman" w:cs="Times New Roman"/>
            </w:rPr>
            <w:fldChar w:fldCharType="separate"/>
          </w:r>
          <w:r>
            <w:rPr>
              <w:rFonts w:ascii="Times New Roman" w:hAnsi="Times New Roman" w:cs="Times New Roman"/>
            </w:rPr>
            <w:t>17</w:t>
          </w:r>
          <w:r>
            <w:rPr>
              <w:rFonts w:ascii="Times New Roman" w:hAnsi="Times New Roman" w:cs="Times New Roman"/>
            </w:rPr>
            <w:fldChar w:fldCharType="end"/>
          </w:r>
        </w:p>
        <w:p w14:paraId="79586358">
          <w:pPr>
            <w:pStyle w:val="31"/>
            <w:tabs>
              <w:tab w:val="right" w:leader="dot" w:pos="9356"/>
            </w:tabs>
            <w:rPr>
              <w:rFonts w:ascii="Times New Roman" w:hAnsi="Times New Roman" w:cs="Times New Roman" w:eastAsiaTheme="minorEastAsia"/>
              <w:i w:val="0"/>
              <w:iCs w:val="0"/>
              <w:sz w:val="22"/>
              <w:szCs w:val="22"/>
            </w:rPr>
          </w:pPr>
          <w:r>
            <w:rPr>
              <w:rFonts w:ascii="Times New Roman" w:hAnsi="Times New Roman" w:cs="Times New Roman"/>
            </w:rPr>
            <w:t>5.5 Практическая подготовка</w:t>
          </w:r>
          <w:r>
            <w:rPr>
              <w:rFonts w:ascii="Times New Roman" w:hAnsi="Times New Roman" w:cs="Times New Roman"/>
            </w:rPr>
            <w:tab/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_Toc156156505 \h </w:instrText>
          </w:r>
          <w:r>
            <w:rPr>
              <w:rFonts w:ascii="Times New Roman" w:hAnsi="Times New Roman" w:cs="Times New Roman"/>
            </w:rPr>
            <w:fldChar w:fldCharType="separate"/>
          </w:r>
          <w:r>
            <w:rPr>
              <w:rFonts w:ascii="Times New Roman" w:hAnsi="Times New Roman" w:cs="Times New Roman"/>
            </w:rPr>
            <w:t>17</w:t>
          </w:r>
          <w:r>
            <w:rPr>
              <w:rFonts w:ascii="Times New Roman" w:hAnsi="Times New Roman" w:cs="Times New Roman"/>
            </w:rPr>
            <w:fldChar w:fldCharType="end"/>
          </w:r>
        </w:p>
        <w:p w14:paraId="4EE81A0F">
          <w:pPr>
            <w:pStyle w:val="31"/>
            <w:tabs>
              <w:tab w:val="right" w:leader="dot" w:pos="9356"/>
            </w:tabs>
            <w:rPr>
              <w:rFonts w:ascii="Times New Roman" w:hAnsi="Times New Roman" w:cs="Times New Roman" w:eastAsiaTheme="minorEastAsia"/>
              <w:i w:val="0"/>
              <w:iCs w:val="0"/>
              <w:sz w:val="22"/>
              <w:szCs w:val="22"/>
            </w:rPr>
          </w:pPr>
          <w:r>
            <w:rPr>
              <w:rFonts w:ascii="Times New Roman" w:hAnsi="Times New Roman" w:cs="Times New Roman"/>
            </w:rPr>
            <w:t>5.6. Государственная итоговая аттестация</w:t>
          </w:r>
          <w:r>
            <w:rPr>
              <w:rFonts w:ascii="Times New Roman" w:hAnsi="Times New Roman" w:cs="Times New Roman"/>
            </w:rPr>
            <w:tab/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_Toc156156506 \h </w:instrText>
          </w:r>
          <w:r>
            <w:rPr>
              <w:rFonts w:ascii="Times New Roman" w:hAnsi="Times New Roman" w:cs="Times New Roman"/>
            </w:rPr>
            <w:fldChar w:fldCharType="separate"/>
          </w:r>
          <w:r>
            <w:rPr>
              <w:rFonts w:ascii="Times New Roman" w:hAnsi="Times New Roman" w:cs="Times New Roman"/>
            </w:rPr>
            <w:t>17</w:t>
          </w:r>
          <w:r>
            <w:rPr>
              <w:rFonts w:ascii="Times New Roman" w:hAnsi="Times New Roman" w:cs="Times New Roman"/>
            </w:rPr>
            <w:fldChar w:fldCharType="end"/>
          </w:r>
        </w:p>
        <w:p w14:paraId="393C8B4A">
          <w:pPr>
            <w:pStyle w:val="28"/>
            <w:tabs>
              <w:tab w:val="right" w:leader="dot" w:pos="9356"/>
              <w:tab w:val="clear" w:pos="9638"/>
            </w:tabs>
            <w:rPr>
              <w:rFonts w:eastAsiaTheme="minorEastAsia"/>
              <w:b w:val="0"/>
              <w:bCs w:val="0"/>
              <w:lang w:eastAsia="ru-RU"/>
            </w:rPr>
          </w:pPr>
          <w:r>
            <w:t>Раздел 6. Примерные условия реализации образовательной программы</w:t>
          </w:r>
          <w:r>
            <w:tab/>
          </w:r>
          <w:r>
            <w:fldChar w:fldCharType="begin"/>
          </w:r>
          <w:r>
            <w:instrText xml:space="preserve"> PAGEREF _Toc156156507 \h </w:instrText>
          </w:r>
          <w:r>
            <w:fldChar w:fldCharType="separate"/>
          </w:r>
          <w:r>
            <w:t>18</w:t>
          </w:r>
          <w:r>
            <w:fldChar w:fldCharType="end"/>
          </w:r>
        </w:p>
        <w:p w14:paraId="62B8678E">
          <w:pPr>
            <w:pStyle w:val="31"/>
            <w:tabs>
              <w:tab w:val="right" w:leader="dot" w:pos="9356"/>
            </w:tabs>
            <w:rPr>
              <w:rFonts w:ascii="Times New Roman" w:hAnsi="Times New Roman" w:cs="Times New Roman" w:eastAsiaTheme="minorEastAsia"/>
              <w:i w:val="0"/>
              <w:iCs w:val="0"/>
              <w:sz w:val="22"/>
              <w:szCs w:val="22"/>
            </w:rPr>
          </w:pPr>
          <w:r>
            <w:rPr>
              <w:rFonts w:ascii="Times New Roman" w:hAnsi="Times New Roman" w:cs="Times New Roman"/>
              <w:bCs/>
            </w:rPr>
            <w:t>6.1. Материально-техническое и учебно-методическое обеспечение образовательной программы</w:t>
          </w:r>
          <w:r>
            <w:rPr>
              <w:rFonts w:ascii="Times New Roman" w:hAnsi="Times New Roman" w:cs="Times New Roman"/>
            </w:rPr>
            <w:tab/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_Toc156156508 \h </w:instrText>
          </w:r>
          <w:r>
            <w:rPr>
              <w:rFonts w:ascii="Times New Roman" w:hAnsi="Times New Roman" w:cs="Times New Roman"/>
            </w:rPr>
            <w:fldChar w:fldCharType="separate"/>
          </w:r>
          <w:r>
            <w:rPr>
              <w:rFonts w:ascii="Times New Roman" w:hAnsi="Times New Roman" w:cs="Times New Roman"/>
            </w:rPr>
            <w:t>18</w:t>
          </w:r>
          <w:r>
            <w:rPr>
              <w:rFonts w:ascii="Times New Roman" w:hAnsi="Times New Roman" w:cs="Times New Roman"/>
            </w:rPr>
            <w:fldChar w:fldCharType="end"/>
          </w:r>
        </w:p>
        <w:p w14:paraId="57698BF9">
          <w:pPr>
            <w:pStyle w:val="31"/>
            <w:tabs>
              <w:tab w:val="right" w:leader="dot" w:pos="9356"/>
            </w:tabs>
            <w:rPr>
              <w:rFonts w:ascii="Times New Roman" w:hAnsi="Times New Roman" w:cs="Times New Roman" w:eastAsiaTheme="minorEastAsia"/>
              <w:i w:val="0"/>
              <w:iCs w:val="0"/>
              <w:sz w:val="22"/>
              <w:szCs w:val="22"/>
            </w:rPr>
          </w:pPr>
          <w:r>
            <w:rPr>
              <w:rFonts w:ascii="Times New Roman" w:hAnsi="Times New Roman" w:cs="Times New Roman"/>
              <w:bCs/>
            </w:rPr>
            <w:t>6.2. Применение электронного обучения и дистанционных образовательных технологий</w:t>
          </w:r>
          <w:r>
            <w:rPr>
              <w:rFonts w:ascii="Times New Roman" w:hAnsi="Times New Roman" w:cs="Times New Roman"/>
            </w:rPr>
            <w:tab/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_Toc156156509 \h </w:instrText>
          </w:r>
          <w:r>
            <w:rPr>
              <w:rFonts w:ascii="Times New Roman" w:hAnsi="Times New Roman" w:cs="Times New Roman"/>
            </w:rPr>
            <w:fldChar w:fldCharType="separate"/>
          </w:r>
          <w:r>
            <w:rPr>
              <w:rFonts w:ascii="Times New Roman" w:hAnsi="Times New Roman" w:cs="Times New Roman"/>
            </w:rPr>
            <w:t>18</w:t>
          </w:r>
          <w:r>
            <w:rPr>
              <w:rFonts w:ascii="Times New Roman" w:hAnsi="Times New Roman" w:cs="Times New Roman"/>
            </w:rPr>
            <w:fldChar w:fldCharType="end"/>
          </w:r>
        </w:p>
        <w:p w14:paraId="072BC40D">
          <w:pPr>
            <w:pStyle w:val="31"/>
            <w:tabs>
              <w:tab w:val="right" w:leader="dot" w:pos="9356"/>
            </w:tabs>
            <w:rPr>
              <w:rFonts w:ascii="Times New Roman" w:hAnsi="Times New Roman" w:cs="Times New Roman" w:eastAsiaTheme="minorEastAsia"/>
              <w:i w:val="0"/>
              <w:iCs w:val="0"/>
              <w:sz w:val="22"/>
              <w:szCs w:val="22"/>
            </w:rPr>
          </w:pPr>
          <w:r>
            <w:rPr>
              <w:rFonts w:ascii="Times New Roman" w:hAnsi="Times New Roman" w:cs="Times New Roman"/>
              <w:bCs/>
            </w:rPr>
            <w:t>6.3. Кадровые условия реализации образовательной программы</w:t>
          </w:r>
          <w:r>
            <w:rPr>
              <w:rFonts w:ascii="Times New Roman" w:hAnsi="Times New Roman" w:cs="Times New Roman"/>
            </w:rPr>
            <w:tab/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_Toc156156510 \h </w:instrText>
          </w:r>
          <w:r>
            <w:rPr>
              <w:rFonts w:ascii="Times New Roman" w:hAnsi="Times New Roman" w:cs="Times New Roman"/>
            </w:rPr>
            <w:fldChar w:fldCharType="separate"/>
          </w:r>
          <w:r>
            <w:rPr>
              <w:rFonts w:ascii="Times New Roman" w:hAnsi="Times New Roman" w:cs="Times New Roman"/>
            </w:rPr>
            <w:t>18</w:t>
          </w:r>
          <w:r>
            <w:rPr>
              <w:rFonts w:ascii="Times New Roman" w:hAnsi="Times New Roman" w:cs="Times New Roman"/>
            </w:rPr>
            <w:fldChar w:fldCharType="end"/>
          </w:r>
        </w:p>
        <w:p w14:paraId="350CCC1D">
          <w:pPr>
            <w:pStyle w:val="31"/>
            <w:tabs>
              <w:tab w:val="right" w:leader="dot" w:pos="9356"/>
            </w:tabs>
            <w:rPr>
              <w:rFonts w:ascii="Times New Roman" w:hAnsi="Times New Roman" w:cs="Times New Roman" w:eastAsiaTheme="minorEastAsia"/>
              <w:i w:val="0"/>
              <w:iCs w:val="0"/>
              <w:sz w:val="22"/>
              <w:szCs w:val="22"/>
            </w:rPr>
          </w:pPr>
          <w:r>
            <w:rPr>
              <w:rFonts w:ascii="Times New Roman" w:hAnsi="Times New Roman" w:cs="Times New Roman"/>
              <w:bCs/>
            </w:rPr>
            <w:t>6.4.</w:t>
          </w:r>
          <w:r>
            <w:rPr>
              <w:rFonts w:ascii="Times New Roman" w:hAnsi="Times New Roman" w:cs="Times New Roman"/>
              <w:b/>
            </w:rPr>
            <w:t> </w:t>
          </w:r>
          <w:r>
            <w:rPr>
              <w:rFonts w:ascii="Times New Roman" w:hAnsi="Times New Roman" w:eastAsia="Calibri" w:cs="Times New Roman"/>
              <w:bCs/>
              <w:lang w:eastAsia="en-US"/>
            </w:rPr>
            <w:t xml:space="preserve">Примерные расчеты </w:t>
          </w:r>
          <w:r>
            <w:rPr>
              <w:rFonts w:ascii="Times New Roman" w:hAnsi="Times New Roman" w:cs="Times New Roman"/>
              <w:bCs/>
            </w:rPr>
            <w:t>финансового обеспечения</w:t>
          </w:r>
          <w:r>
            <w:rPr>
              <w:rFonts w:ascii="Times New Roman" w:hAnsi="Times New Roman" w:eastAsia="Calibri" w:cs="Times New Roman"/>
              <w:bCs/>
              <w:lang w:eastAsia="en-US"/>
            </w:rPr>
            <w:t xml:space="preserve"> реализации образовательной программы</w:t>
          </w:r>
          <w:r>
            <w:rPr>
              <w:rFonts w:ascii="Times New Roman" w:hAnsi="Times New Roman" w:cs="Times New Roman"/>
            </w:rPr>
            <w:tab/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_Toc156156511 \h </w:instrText>
          </w:r>
          <w:r>
            <w:rPr>
              <w:rFonts w:ascii="Times New Roman" w:hAnsi="Times New Roman" w:cs="Times New Roman"/>
            </w:rPr>
            <w:fldChar w:fldCharType="separate"/>
          </w:r>
          <w:r>
            <w:rPr>
              <w:rFonts w:ascii="Times New Roman" w:hAnsi="Times New Roman" w:cs="Times New Roman"/>
            </w:rPr>
            <w:t>19</w:t>
          </w:r>
          <w:r>
            <w:rPr>
              <w:rFonts w:ascii="Times New Roman" w:hAnsi="Times New Roman" w:cs="Times New Roman"/>
            </w:rPr>
            <w:fldChar w:fldCharType="end"/>
          </w:r>
        </w:p>
        <w:p w14:paraId="46FF4083">
          <w:pPr>
            <w:tabs>
              <w:tab w:val="right" w:leader="dot" w:pos="9356"/>
            </w:tabs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495AC279">
      <w:pPr>
        <w:suppressAutoHyphens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Приложение 1. Примерные рабочие программы профессиональных модулей</w:t>
      </w:r>
    </w:p>
    <w:p w14:paraId="39E3707A">
      <w:pPr>
        <w:suppressAutoHyphens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Приложение 2. Примерные рабочие программы учебных дисциплин</w:t>
      </w:r>
    </w:p>
    <w:p w14:paraId="655ECDF6">
      <w:pPr>
        <w:suppressAutoHyphens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Приложение 3. Примерное материально-техническое оснащение специальных помещений</w:t>
      </w:r>
    </w:p>
    <w:p w14:paraId="011047D0">
      <w:pPr>
        <w:suppressAutoHyphens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Приложение 4. Примерная программа государственной итоговой аттестации</w:t>
      </w:r>
    </w:p>
    <w:p w14:paraId="689FAA30">
      <w:pPr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Приложение 5. Примерная рабочая программа воспитания</w:t>
      </w:r>
      <w:bookmarkEnd w:id="2"/>
      <w:bookmarkStart w:id="3" w:name="_Toc103593992"/>
      <w:bookmarkStart w:id="4" w:name="_Toc460855517"/>
      <w:bookmarkStart w:id="5" w:name="_Toc460939924"/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050D30C">
      <w:pPr>
        <w:pStyle w:val="2"/>
        <w:spacing w:before="0" w:after="0"/>
      </w:pPr>
      <w:bookmarkStart w:id="6" w:name="_Toc156156487"/>
      <w:r>
        <w:t>Раздел 1. Общие положения</w:t>
      </w:r>
      <w:bookmarkEnd w:id="3"/>
      <w:bookmarkEnd w:id="6"/>
    </w:p>
    <w:p w14:paraId="47BD4FF8">
      <w:pPr>
        <w:pStyle w:val="2"/>
        <w:spacing w:before="0" w:after="0"/>
      </w:pPr>
    </w:p>
    <w:p w14:paraId="44B1CA6A">
      <w:pPr>
        <w:pStyle w:val="304"/>
        <w:spacing w:after="0" w:line="240" w:lineRule="auto"/>
      </w:pPr>
      <w:bookmarkStart w:id="7" w:name="_Toc156156488"/>
      <w:r>
        <w:t>1.1. Назначение примерной образовательной программы</w:t>
      </w:r>
      <w:bookmarkEnd w:id="7"/>
    </w:p>
    <w:p w14:paraId="73AF1EDE">
      <w:pPr>
        <w:pStyle w:val="41"/>
        <w:suppressAutoHyphens/>
        <w:ind w:left="0" w:firstLine="709"/>
        <w:jc w:val="both"/>
        <w:rPr>
          <w:rFonts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Настоящая прим</w:t>
      </w:r>
      <w:r>
        <w:rPr>
          <w:rFonts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</w:rPr>
        <w:t xml:space="preserve">ерная образовательная программа среднего профессионального образования (далее – ПОП СПО) по </w:t>
      </w:r>
      <w:r>
        <w:rPr>
          <w:rFonts w:ascii="Times New Roman" w:hAnsi="Times New Roman" w:eastAsia="Calibri" w:cs="Times New Roman"/>
          <w:b w:val="0"/>
          <w:bCs/>
          <w:i w:val="0"/>
          <w:iCs w:val="0"/>
          <w:color w:val="auto"/>
          <w:sz w:val="24"/>
          <w:szCs w:val="24"/>
        </w:rPr>
        <w:t xml:space="preserve">профессии </w:t>
      </w:r>
      <w:r>
        <w:rPr>
          <w:rFonts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</w:rPr>
        <w:t xml:space="preserve">разработана в соответствии с федеральным государственным образовательным стандартом среднего профессионального образования </w:t>
      </w:r>
      <w:r>
        <w:rPr>
          <w:rFonts w:ascii="Times New Roman" w:hAnsi="Times New Roman" w:eastAsia="Calibri" w:cs="Times New Roman"/>
          <w:b w:val="0"/>
          <w:bCs/>
          <w:i w:val="0"/>
          <w:iCs w:val="0"/>
          <w:color w:val="auto"/>
          <w:sz w:val="24"/>
          <w:szCs w:val="24"/>
        </w:rPr>
        <w:t xml:space="preserve">по профессии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</w:rPr>
        <w:t>13.01.15 Машинист энергоблока</w:t>
      </w:r>
      <w:r>
        <w:rPr>
          <w:rFonts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</w:rPr>
        <w:t xml:space="preserve">, </w:t>
      </w:r>
      <w:r>
        <w:rPr>
          <w:rFonts w:ascii="Times New Roman" w:hAnsi="Times New Roman" w:eastAsia="Calibri" w:cs="Times New Roman"/>
          <w:b w:val="0"/>
          <w:bCs/>
          <w:i w:val="0"/>
          <w:iCs w:val="0"/>
          <w:color w:val="auto"/>
          <w:sz w:val="24"/>
          <w:szCs w:val="24"/>
        </w:rPr>
        <w:t xml:space="preserve">утвержденным приказом </w:t>
      </w:r>
      <w:r>
        <w:rPr>
          <w:rFonts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</w:rPr>
        <w:t xml:space="preserve">Министерства просвещения Российской Федерации от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highlight w:val="none"/>
          <w:lang w:val="ru-RU"/>
        </w:rPr>
        <w:t>13 июля 2023 г. №532</w:t>
      </w:r>
      <w:r>
        <w:rPr>
          <w:rFonts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</w:rPr>
        <w:t xml:space="preserve">(далее – ФГОС, ФГОС СПО). </w:t>
      </w:r>
    </w:p>
    <w:p w14:paraId="20402D1A">
      <w:pPr>
        <w:suppressAutoHyphens/>
        <w:ind w:firstLine="709"/>
        <w:jc w:val="both"/>
        <w:rPr>
          <w:rFonts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</w:rPr>
        <w:t xml:space="preserve">ПОП СПО определяет рекомендованный объем и содержание среднего профессионального образования по </w:t>
      </w:r>
      <w:r>
        <w:rPr>
          <w:rFonts w:ascii="Times New Roman" w:hAnsi="Times New Roman" w:eastAsia="Calibri" w:cs="Times New Roman"/>
          <w:b w:val="0"/>
          <w:bCs/>
          <w:i w:val="0"/>
          <w:iCs w:val="0"/>
          <w:color w:val="auto"/>
          <w:sz w:val="24"/>
          <w:szCs w:val="24"/>
        </w:rPr>
        <w:t>профессии</w:t>
      </w:r>
      <w:r>
        <w:rPr>
          <w:rFonts w:hint="default" w:ascii="Times New Roman" w:hAnsi="Times New Roman" w:eastAsia="Calibri" w:cs="Times New Roman"/>
          <w:b w:val="0"/>
          <w:bCs/>
          <w:i w:val="0"/>
          <w:iCs w:val="0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</w:rPr>
        <w:t>13.01.15 Машинист энергоблока</w:t>
      </w:r>
      <w:r>
        <w:rPr>
          <w:rFonts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</w:rPr>
        <w:t>, планируемые результаты освоения образовательной программы, примерные условия реализации образовательной программы.</w:t>
      </w:r>
    </w:p>
    <w:p w14:paraId="590EFB10">
      <w:pPr>
        <w:suppressAutoHyphens/>
        <w:ind w:firstLine="709"/>
        <w:jc w:val="both"/>
        <w:rPr>
          <w:rFonts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</w:rPr>
        <w:t>ПОП СПО разработана для реализации образовательной программы на базе среднего общего образования. Основная профессиональная образовательная программа (далее – образовательная программа), реализуемая на базе основного общего образования, разрабатывается образовательной организацией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и положений федеральной основной общеобразовательной программы среднего общего образования, а также с учетом получаемой профессии или специальности среднего профессионального образования..</w:t>
      </w:r>
    </w:p>
    <w:p w14:paraId="2EC26CA1">
      <w:pPr>
        <w:pStyle w:val="293"/>
        <w:rPr>
          <w:b w:val="0"/>
          <w:bCs/>
          <w:i w:val="0"/>
          <w:iCs w:val="0"/>
          <w:color w:val="auto"/>
          <w:lang w:val="ru-RU"/>
        </w:rPr>
      </w:pPr>
    </w:p>
    <w:p w14:paraId="73CE31D4">
      <w:pPr>
        <w:pStyle w:val="304"/>
        <w:spacing w:after="0" w:line="240" w:lineRule="auto"/>
      </w:pPr>
      <w:bookmarkStart w:id="8" w:name="_Toc156156489"/>
      <w:r>
        <w:t>1.2. Нормативные документы.</w:t>
      </w:r>
      <w:bookmarkEnd w:id="8"/>
    </w:p>
    <w:p w14:paraId="485A8DF2">
      <w:pPr>
        <w:suppressAutoHyphens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Федеральный закон от 29.12.2012 № 273-ФЗ «Об образовании в Российской Федерации»;</w:t>
      </w:r>
    </w:p>
    <w:p w14:paraId="55046789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9" w:name="_Hlk84521878"/>
      <w:r>
        <w:rPr>
          <w:rFonts w:ascii="Times New Roman" w:hAnsi="Times New Roman" w:cs="Times New Roman"/>
          <w:bCs/>
          <w:sz w:val="24"/>
          <w:szCs w:val="24"/>
        </w:rPr>
        <w:t>Порядок разработки примерных основных образовательных программ среднего профессионального образования, проведения их экспертизы и ведения реестра примерных основных образовательных программ среднего профессионального образования (Приказ Минпросвещения России от 08.04.2021 № 153);</w:t>
      </w:r>
      <w:bookmarkEnd w:id="9"/>
    </w:p>
    <w:p w14:paraId="2504DED1">
      <w:pPr>
        <w:suppressAutoHyphens/>
        <w:ind w:firstLine="709"/>
        <w:jc w:val="both"/>
        <w:rPr>
          <w:rFonts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Федеральный государственный образовательный стандарт среднего профессионального образования по </w:t>
      </w:r>
      <w:r>
        <w:rPr>
          <w:rFonts w:ascii="Times New Roman" w:hAnsi="Times New Roman" w:eastAsia="Calibri" w:cs="Times New Roman"/>
          <w:b w:val="0"/>
          <w:bCs/>
          <w:i w:val="0"/>
          <w:iCs w:val="0"/>
          <w:color w:val="auto"/>
          <w:sz w:val="24"/>
          <w:szCs w:val="24"/>
        </w:rPr>
        <w:t>профессии</w:t>
      </w:r>
      <w:r>
        <w:rPr>
          <w:rFonts w:hint="default" w:ascii="Times New Roman" w:hAnsi="Times New Roman" w:eastAsia="Calibri" w:cs="Times New Roman"/>
          <w:b w:val="0"/>
          <w:bCs/>
          <w:i w:val="0"/>
          <w:iCs w:val="0"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</w:rPr>
        <w:t>13.01.15 Машинист энергоблока</w:t>
      </w:r>
      <w:r>
        <w:rPr>
          <w:rFonts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</w:rPr>
        <w:t xml:space="preserve"> (Приказ Минпросвещения России от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highlight w:val="none"/>
          <w:lang w:val="ru-RU"/>
        </w:rPr>
        <w:t>13 июля 2023 г. №532</w:t>
      </w:r>
      <w:r>
        <w:rPr>
          <w:rFonts w:ascii="Times New Roman" w:hAnsi="Times New Roman"/>
          <w:b w:val="0"/>
          <w:bCs/>
          <w:i w:val="0"/>
          <w:iCs w:val="0"/>
          <w:color w:val="auto"/>
          <w:sz w:val="24"/>
          <w:szCs w:val="24"/>
        </w:rPr>
        <w:t>)</w:t>
      </w:r>
      <w:r>
        <w:rPr>
          <w:rFonts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</w:rPr>
        <w:t>;</w:t>
      </w:r>
    </w:p>
    <w:p w14:paraId="46E4CEEB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Порядок организации и осуществления образовательной деятельности по образовательным программам среднего профессионального образования (</w:t>
      </w:r>
      <w:r>
        <w:rPr>
          <w:rFonts w:ascii="Times New Roman" w:hAnsi="Times New Roman" w:cs="Times New Roman"/>
          <w:bCs/>
          <w:sz w:val="24"/>
          <w:szCs w:val="24"/>
        </w:rPr>
        <w:t xml:space="preserve">Приказ </w:t>
      </w:r>
      <w:r>
        <w:rPr>
          <w:rFonts w:ascii="Times New Roman" w:hAnsi="Times New Roman"/>
          <w:bCs/>
          <w:sz w:val="24"/>
          <w:szCs w:val="24"/>
        </w:rPr>
        <w:t>Минпросвещения России от 24.08.2022 № 762)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52E2E2CA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Порядок проведения государственной итоговой аттестации по образовательным программам среднего профессионального образования (Приказ Минпросвещения России от 08.11.2021 № 800);</w:t>
      </w:r>
    </w:p>
    <w:p w14:paraId="65233BEB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Положение о практической подготовке обучающихся (Приказ Минобрнауки России № 885, Минпросвещения России № 390 от 05.08.2020);</w:t>
      </w:r>
    </w:p>
    <w:p w14:paraId="13BE8CBA">
      <w:pPr>
        <w:suppressAutoHyphens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Перечень профессий рабочих, должностей служащих, по которым осуществляется профессиональное обучение (Приказ Минпросвещения России от 14.07.2023 № 534);</w:t>
      </w:r>
    </w:p>
    <w:p w14:paraId="504CFAF6">
      <w:pPr>
        <w:suppressAutoHyphens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:highlight w:val="none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highlight w:val="none"/>
        </w:rPr>
        <w:t>Приказ Минпросвещения России от 17.05.2022 № 336 «Об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№ 119 «Об утверждении перечней профессий и специальностей среднего профессионального образования»;</w:t>
      </w:r>
    </w:p>
    <w:p w14:paraId="102973B2">
      <w:pPr>
        <w:shd w:val="clear" w:color="auto" w:fill="FFFFFF" w:themeFill="background1"/>
        <w:suppressAutoHyphens/>
        <w:ind w:firstLine="709"/>
        <w:jc w:val="both"/>
        <w:rPr>
          <w:rFonts w:ascii="Times New Roman" w:hAnsi="Times New Roman" w:eastAsia="Calibri" w:cs="Times New Roman"/>
          <w:sz w:val="24"/>
          <w:szCs w:val="24"/>
          <w:highlight w:val="none"/>
        </w:rPr>
      </w:pPr>
      <w:r>
        <w:rPr>
          <w:rFonts w:ascii="Times New Roman" w:hAnsi="Times New Roman" w:eastAsia="Calibri" w:cs="Times New Roman"/>
          <w:sz w:val="24"/>
          <w:szCs w:val="24"/>
          <w:highlight w:val="none"/>
        </w:rPr>
        <w:t>Перечень профессий и специальностей среднего профессионального образования, реализация образовательных программ по которым не допускается с применением исключительно электронного обучения, дистанционных образовательных технологий (приказ Минпросвещения России от 13.12.2023 N 932).</w:t>
      </w:r>
    </w:p>
    <w:p w14:paraId="21482904">
      <w:pPr>
        <w:shd w:val="clear" w:color="auto" w:fill="FFFFFF" w:themeFill="background1"/>
        <w:suppressAutoHyphens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685A3E84">
      <w:pPr>
        <w:pStyle w:val="304"/>
        <w:spacing w:after="0" w:line="240" w:lineRule="auto"/>
      </w:pPr>
      <w:bookmarkStart w:id="10" w:name="_Toc156156490"/>
      <w:r>
        <w:t>1.3. Перечень сокращений.</w:t>
      </w:r>
      <w:bookmarkEnd w:id="10"/>
    </w:p>
    <w:p w14:paraId="691D3367">
      <w:pPr>
        <w:tabs>
          <w:tab w:val="left" w:pos="993"/>
        </w:tabs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ГИА – государственная итоговая аттестация;</w:t>
      </w:r>
    </w:p>
    <w:p w14:paraId="2049F460">
      <w:pPr>
        <w:tabs>
          <w:tab w:val="left" w:pos="993"/>
        </w:tabs>
        <w:ind w:firstLine="709"/>
        <w:jc w:val="both"/>
        <w:rPr>
          <w:rFonts w:ascii="Times New Roman" w:hAnsi="Times New Roman" w:eastAsia="Times New Roman" w:cs="Times New Roman"/>
          <w:iCs/>
          <w:sz w:val="24"/>
          <w:szCs w:val="24"/>
        </w:rPr>
      </w:pPr>
      <w:r>
        <w:rPr>
          <w:rFonts w:ascii="Times New Roman" w:hAnsi="Times New Roman" w:eastAsia="Times New Roman" w:cs="Times New Roman"/>
          <w:iCs/>
          <w:sz w:val="24"/>
          <w:szCs w:val="24"/>
        </w:rPr>
        <w:t>ДЭ – демонстрационный экзамен;</w:t>
      </w:r>
    </w:p>
    <w:p w14:paraId="5030C750">
      <w:pPr>
        <w:tabs>
          <w:tab w:val="left" w:pos="993"/>
        </w:tabs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МДК – междисциплинарный курс;</w:t>
      </w:r>
    </w:p>
    <w:p w14:paraId="7A5B29FE">
      <w:pPr>
        <w:tabs>
          <w:tab w:val="left" w:pos="993"/>
        </w:tabs>
        <w:suppressAutoHyphens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ОК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– </w:t>
      </w:r>
      <w:r>
        <w:rPr>
          <w:rFonts w:ascii="Times New Roman" w:hAnsi="Times New Roman" w:cs="Times New Roman"/>
          <w:color w:val="000000"/>
          <w:sz w:val="24"/>
          <w:szCs w:val="24"/>
        </w:rPr>
        <w:t>общие компетенции;</w:t>
      </w:r>
    </w:p>
    <w:p w14:paraId="1666DEA0">
      <w:pPr>
        <w:tabs>
          <w:tab w:val="left" w:pos="993"/>
        </w:tabs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ОП – общепрофессиональный цикл;</w:t>
      </w:r>
    </w:p>
    <w:p w14:paraId="03776297">
      <w:pPr>
        <w:tabs>
          <w:tab w:val="left" w:pos="993"/>
        </w:tabs>
        <w:suppressAutoHyphens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ОТФ – обобщенная трудовая функция;</w:t>
      </w:r>
    </w:p>
    <w:p w14:paraId="160DF2C1">
      <w:pPr>
        <w:tabs>
          <w:tab w:val="left" w:pos="993"/>
        </w:tabs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ПА – промежуточная аттестация;</w:t>
      </w:r>
    </w:p>
    <w:p w14:paraId="30269CEC">
      <w:pPr>
        <w:tabs>
          <w:tab w:val="left" w:pos="993"/>
        </w:tabs>
        <w:suppressAutoHyphens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ПК – профессиональные компетенции;</w:t>
      </w:r>
    </w:p>
    <w:p w14:paraId="545ED629">
      <w:pPr>
        <w:tabs>
          <w:tab w:val="left" w:pos="993"/>
        </w:tabs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ПМ – профессиональный модуль;</w:t>
      </w:r>
    </w:p>
    <w:p w14:paraId="554AC739">
      <w:pPr>
        <w:tabs>
          <w:tab w:val="left" w:pos="993"/>
        </w:tabs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ПМн – профессиональный модуль</w:t>
      </w:r>
      <w: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по направленности;</w:t>
      </w:r>
    </w:p>
    <w:p w14:paraId="30C9B7DD">
      <w:pPr>
        <w:tabs>
          <w:tab w:val="left" w:pos="993"/>
        </w:tabs>
        <w:suppressAutoHyphens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ПОП СПО – примерная образовательная программа СПО</w:t>
      </w:r>
    </w:p>
    <w:p w14:paraId="459F712D">
      <w:pPr>
        <w:tabs>
          <w:tab w:val="left" w:pos="993"/>
        </w:tabs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ПП – профессиональный цикл;</w:t>
      </w:r>
    </w:p>
    <w:p w14:paraId="10C5A7AA">
      <w:pPr>
        <w:tabs>
          <w:tab w:val="left" w:pos="993"/>
        </w:tabs>
        <w:suppressAutoHyphens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ПС – профессиональный стандарт,</w:t>
      </w:r>
    </w:p>
    <w:p w14:paraId="09BDCFD8">
      <w:pPr>
        <w:tabs>
          <w:tab w:val="left" w:pos="993"/>
        </w:tabs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СГ – социально-гуманитарный цикл;</w:t>
      </w:r>
    </w:p>
    <w:p w14:paraId="51DB55F4">
      <w:pPr>
        <w:tabs>
          <w:tab w:val="left" w:pos="993"/>
        </w:tabs>
        <w:suppressAutoHyphens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ТФ – трудовая функция;</w:t>
      </w:r>
    </w:p>
    <w:p w14:paraId="667D4C3A">
      <w:pPr>
        <w:tabs>
          <w:tab w:val="left" w:pos="993"/>
        </w:tabs>
        <w:suppressAutoHyphens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11" w:name="_Toc103593993"/>
      <w:r>
        <w:rPr>
          <w:rFonts w:ascii="Times New Roman" w:hAnsi="Times New Roman" w:cs="Times New Roman"/>
          <w:bCs/>
          <w:color w:val="000000"/>
          <w:sz w:val="24"/>
          <w:szCs w:val="24"/>
        </w:rPr>
        <w:t>ФГОС СПО – федеральный государственный образовательный стандарт среднего профессионального образования.</w:t>
      </w:r>
    </w:p>
    <w:p w14:paraId="6FE23E0F">
      <w:pPr>
        <w:suppressAutoHyphens/>
        <w:ind w:firstLine="709"/>
        <w:jc w:val="both"/>
        <w:rPr>
          <w:rFonts w:ascii="Times New Roman" w:hAnsi="Times New Roman"/>
          <w:bCs/>
          <w:i/>
        </w:rPr>
      </w:pPr>
    </w:p>
    <w:p w14:paraId="5573C25B">
      <w:pPr>
        <w:pStyle w:val="2"/>
        <w:spacing w:before="0" w:after="0"/>
        <w:jc w:val="both"/>
      </w:pPr>
      <w:bookmarkStart w:id="12" w:name="_Toc156156491"/>
      <w:r>
        <w:t>Раздел 2. Основные характеристики образовательной программы</w:t>
      </w:r>
      <w:bookmarkEnd w:id="12"/>
      <w:r>
        <w:t xml:space="preserve"> </w:t>
      </w:r>
      <w:bookmarkEnd w:id="11"/>
    </w:p>
    <w:p w14:paraId="54F3EF1B">
      <w:pPr>
        <w:pStyle w:val="2"/>
        <w:spacing w:before="0" w:after="0"/>
        <w:jc w:val="both"/>
      </w:pPr>
    </w:p>
    <w:tbl>
      <w:tblPr>
        <w:tblStyle w:val="7"/>
        <w:tblW w:w="960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94"/>
        <w:gridCol w:w="2864"/>
        <w:gridCol w:w="2948"/>
      </w:tblGrid>
      <w:tr w14:paraId="086629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shd w:val="clear" w:color="auto" w:fill="auto"/>
          </w:tcPr>
          <w:p w14:paraId="2D28B4AE">
            <w:pPr>
              <w:jc w:val="center"/>
              <w:rPr>
                <w:rFonts w:ascii="Times New Roman" w:hAnsi="Times New Roman" w:eastAsia="DejaVu Sans" w:cs="Times New Roman"/>
                <w:b/>
                <w:bCs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DejaVu Sans" w:cs="Times New Roman"/>
                <w:b/>
                <w:bCs/>
                <w:sz w:val="24"/>
                <w:szCs w:val="24"/>
                <w:lang w:eastAsia="zh-CN" w:bidi="hi-IN"/>
              </w:rPr>
              <w:t>Параметр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0DA830D6">
            <w:pPr>
              <w:jc w:val="center"/>
              <w:rPr>
                <w:rFonts w:ascii="Times New Roman" w:hAnsi="Times New Roman" w:eastAsia="DejaVu Sans" w:cs="Times New Roman"/>
                <w:b/>
                <w:bCs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DejaVu Sans" w:cs="Times New Roman"/>
                <w:b/>
                <w:bCs/>
                <w:sz w:val="24"/>
                <w:szCs w:val="24"/>
                <w:lang w:eastAsia="zh-CN" w:bidi="hi-IN"/>
              </w:rPr>
              <w:t>Данные</w:t>
            </w:r>
          </w:p>
        </w:tc>
      </w:tr>
      <w:tr w14:paraId="3D50F4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shd w:val="clear" w:color="auto" w:fill="auto"/>
          </w:tcPr>
          <w:p w14:paraId="523FEC18">
            <w:pPr>
              <w:rPr>
                <w:rFonts w:ascii="Times New Roman" w:hAnsi="Times New Roman" w:eastAsia="DejaVu Sans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DejaVu Sans" w:cs="Times New Roman"/>
                <w:sz w:val="24"/>
                <w:szCs w:val="24"/>
                <w:lang w:eastAsia="zh-CN" w:bidi="hi-IN"/>
              </w:rPr>
              <w:t>Код и наименование профессии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795141A9">
            <w:pPr>
              <w:rPr>
                <w:rFonts w:ascii="Times New Roman" w:hAnsi="Times New Roman" w:eastAsia="DejaVu Sans" w:cs="Times New Roman"/>
                <w:b w:val="0"/>
                <w:bCs w:val="0"/>
                <w:i w:val="0"/>
                <w:iCs w:val="0"/>
                <w:sz w:val="24"/>
                <w:szCs w:val="24"/>
                <w:lang w:eastAsia="zh-CN" w:bidi="hi-I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13.01.15 Машинист энергоблока</w:t>
            </w:r>
          </w:p>
        </w:tc>
      </w:tr>
      <w:tr w14:paraId="5F33CB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shd w:val="clear" w:color="auto" w:fill="auto"/>
          </w:tcPr>
          <w:p w14:paraId="65C62858">
            <w:pPr>
              <w:rPr>
                <w:rFonts w:ascii="Times New Roman" w:hAnsi="Times New Roman" w:eastAsia="DejaVu Sans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DejaVu Sans" w:cs="Times New Roman"/>
                <w:sz w:val="24"/>
                <w:szCs w:val="24"/>
                <w:lang w:eastAsia="zh-CN" w:bidi="hi-IN"/>
              </w:rPr>
              <w:t xml:space="preserve">Реквизиты ФГОС СПО 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7E069FF7">
            <w:pPr>
              <w:rPr>
                <w:rFonts w:ascii="Times New Roman" w:hAnsi="Times New Roman" w:eastAsia="DejaVu Sans" w:cs="Times New Roman"/>
                <w:b w:val="0"/>
                <w:bCs w:val="0"/>
                <w:i w:val="0"/>
                <w:iCs w:val="0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DejaVu Sans" w:cs="Times New Roman"/>
                <w:b w:val="0"/>
                <w:bCs w:val="0"/>
                <w:i w:val="0"/>
                <w:iCs w:val="0"/>
                <w:sz w:val="24"/>
                <w:szCs w:val="24"/>
                <w:lang w:eastAsia="zh-CN" w:bidi="hi-IN"/>
              </w:rPr>
              <w:t xml:space="preserve">Приказ Минпросвещения России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 xml:space="preserve">от 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ru-RU"/>
              </w:rPr>
              <w:t>13 июля 2023 г. №532</w:t>
            </w:r>
          </w:p>
        </w:tc>
      </w:tr>
      <w:tr w14:paraId="74D767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shd w:val="clear" w:color="auto" w:fill="auto"/>
          </w:tcPr>
          <w:p w14:paraId="611008CF">
            <w:pPr>
              <w:rPr>
                <w:rFonts w:ascii="Times New Roman" w:hAnsi="Times New Roman" w:eastAsia="DejaVu Sans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DejaVu Sans" w:cs="Times New Roman"/>
                <w:sz w:val="24"/>
                <w:szCs w:val="24"/>
                <w:lang w:eastAsia="zh-CN" w:bidi="hi-IN"/>
              </w:rPr>
              <w:t>Нормативный срок реализации</w:t>
            </w:r>
          </w:p>
          <w:p w14:paraId="3F2EE2D6">
            <w:pPr>
              <w:ind w:left="317"/>
              <w:rPr>
                <w:rFonts w:ascii="Times New Roman" w:hAnsi="Times New Roman" w:eastAsia="DejaVu Sans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DejaVu Sans" w:cs="Times New Roman"/>
                <w:sz w:val="24"/>
                <w:szCs w:val="24"/>
                <w:lang w:eastAsia="zh-CN" w:bidi="hi-IN"/>
              </w:rPr>
              <w:t>на базе ООО:</w:t>
            </w:r>
          </w:p>
          <w:p w14:paraId="04C10C54">
            <w:pPr>
              <w:ind w:left="317"/>
              <w:rPr>
                <w:rFonts w:ascii="Times New Roman" w:hAnsi="Times New Roman" w:eastAsia="DejaVu Sans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DejaVu Sans" w:cs="Times New Roman"/>
                <w:sz w:val="24"/>
                <w:szCs w:val="24"/>
                <w:lang w:eastAsia="zh-CN" w:bidi="hi-IN"/>
              </w:rPr>
              <w:t>на базе СОО: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7D02AB28">
            <w:pPr>
              <w:rPr>
                <w:rFonts w:ascii="Times New Roman" w:hAnsi="Times New Roman" w:eastAsia="DejaVu Sans" w:cs="Times New Roman"/>
                <w:sz w:val="24"/>
                <w:szCs w:val="24"/>
                <w:lang w:eastAsia="zh-CN" w:bidi="hi-IN"/>
              </w:rPr>
            </w:pPr>
          </w:p>
          <w:p w14:paraId="6A6D2A05">
            <w:pPr>
              <w:rPr>
                <w:rFonts w:ascii="Times New Roman" w:hAnsi="Times New Roman" w:eastAsia="DejaVu Sans" w:cs="Times New Roman"/>
                <w:i w:val="0"/>
                <w:iCs w:val="0"/>
                <w:sz w:val="24"/>
                <w:szCs w:val="24"/>
                <w:lang w:eastAsia="zh-CN" w:bidi="hi-IN"/>
              </w:rPr>
            </w:pPr>
            <w:r>
              <w:rPr>
                <w:rFonts w:hint="default" w:ascii="Times New Roman" w:hAnsi="Times New Roman" w:eastAsia="DejaVu Sans" w:cs="Times New Roman"/>
                <w:i w:val="0"/>
                <w:iCs w:val="0"/>
                <w:sz w:val="24"/>
                <w:szCs w:val="24"/>
                <w:lang w:val="ru-RU" w:eastAsia="zh-CN" w:bidi="hi-IN"/>
              </w:rPr>
              <w:t>1</w:t>
            </w:r>
            <w:r>
              <w:rPr>
                <w:rFonts w:ascii="Times New Roman" w:hAnsi="Times New Roman" w:eastAsia="DejaVu Sans" w:cs="Times New Roman"/>
                <w:i w:val="0"/>
                <w:iCs w:val="0"/>
                <w:sz w:val="24"/>
                <w:szCs w:val="24"/>
                <w:lang w:eastAsia="zh-CN" w:bidi="hi-IN"/>
              </w:rPr>
              <w:t xml:space="preserve"> год 10 мес.</w:t>
            </w:r>
          </w:p>
          <w:p w14:paraId="78F1F1D5">
            <w:pPr>
              <w:rPr>
                <w:rFonts w:ascii="Times New Roman" w:hAnsi="Times New Roman" w:eastAsia="DejaVu Sans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DejaVu Sans" w:cs="Times New Roman"/>
                <w:i w:val="0"/>
                <w:iCs w:val="0"/>
                <w:sz w:val="24"/>
                <w:szCs w:val="24"/>
                <w:lang w:eastAsia="zh-CN" w:bidi="hi-IN"/>
              </w:rPr>
              <w:t>10 мес.</w:t>
            </w:r>
          </w:p>
        </w:tc>
      </w:tr>
      <w:tr w14:paraId="3CB1F3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shd w:val="clear" w:color="auto" w:fill="auto"/>
          </w:tcPr>
          <w:p w14:paraId="06A77B92">
            <w:pPr>
              <w:rPr>
                <w:rFonts w:ascii="Times New Roman" w:hAnsi="Times New Roman" w:eastAsia="DejaVu Sans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DejaVu Sans" w:cs="Times New Roman"/>
                <w:sz w:val="24"/>
                <w:szCs w:val="24"/>
                <w:lang w:eastAsia="zh-CN" w:bidi="hi-IN"/>
              </w:rPr>
              <w:t>Форма обучения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623C41B7">
            <w:pPr>
              <w:rPr>
                <w:rFonts w:hint="default" w:ascii="Times New Roman" w:hAnsi="Times New Roman" w:eastAsia="DejaVu Sans" w:cs="Times New Roman"/>
                <w:i w:val="0"/>
                <w:iCs/>
                <w:sz w:val="24"/>
                <w:szCs w:val="24"/>
                <w:lang w:val="ru-RU" w:eastAsia="zh-CN" w:bidi="hi-IN"/>
              </w:rPr>
            </w:pPr>
            <w:r>
              <w:rPr>
                <w:rFonts w:ascii="Times New Roman" w:hAnsi="Times New Roman" w:eastAsia="DejaVu Sans" w:cs="Times New Roman"/>
                <w:i w:val="0"/>
                <w:iCs/>
                <w:sz w:val="24"/>
                <w:szCs w:val="24"/>
                <w:lang w:val="ru-RU" w:eastAsia="zh-CN" w:bidi="hi-IN"/>
              </w:rPr>
              <w:t>Очная</w:t>
            </w:r>
            <w:r>
              <w:rPr>
                <w:rFonts w:hint="default" w:ascii="Times New Roman" w:hAnsi="Times New Roman" w:eastAsia="DejaVu Sans" w:cs="Times New Roman"/>
                <w:i w:val="0"/>
                <w:iCs/>
                <w:sz w:val="24"/>
                <w:szCs w:val="24"/>
                <w:lang w:val="ru-RU" w:eastAsia="zh-CN" w:bidi="hi-IN"/>
              </w:rPr>
              <w:t>, очно-заочная и заочная</w:t>
            </w:r>
          </w:p>
        </w:tc>
      </w:tr>
      <w:tr w14:paraId="061D58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" w:hRule="atLeast"/>
        </w:trPr>
        <w:tc>
          <w:tcPr>
            <w:tcW w:w="3794" w:type="dxa"/>
            <w:shd w:val="clear" w:color="auto" w:fill="auto"/>
          </w:tcPr>
          <w:p w14:paraId="11E01624">
            <w:pPr>
              <w:rPr>
                <w:rFonts w:ascii="Times New Roman" w:hAnsi="Times New Roman" w:eastAsia="DejaVu Sans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DejaVu Sans" w:cs="Times New Roman"/>
                <w:sz w:val="24"/>
                <w:szCs w:val="24"/>
                <w:lang w:eastAsia="zh-CN" w:bidi="hi-IN"/>
              </w:rPr>
              <w:t>Квалификация выпускника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5CBE284F"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hAnsi="Times New Roman" w:eastAsia="DejaVu Sans" w:cs="Times New Roman"/>
                <w:i/>
                <w:iCs/>
                <w:sz w:val="24"/>
                <w:szCs w:val="24"/>
                <w:lang w:eastAsia="zh-CN" w:bidi="hi-IN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>М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ашинист энергоблока</w:t>
            </w:r>
          </w:p>
        </w:tc>
      </w:tr>
      <w:tr w14:paraId="7EB280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" w:hRule="atLeast"/>
        </w:trPr>
        <w:tc>
          <w:tcPr>
            <w:tcW w:w="3794" w:type="dxa"/>
            <w:shd w:val="clear" w:color="auto" w:fill="auto"/>
          </w:tcPr>
          <w:p w14:paraId="2EDD2074">
            <w:pPr>
              <w:rPr>
                <w:rFonts w:ascii="Times New Roman" w:hAnsi="Times New Roman" w:eastAsia="DejaVu Sans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DejaVu Sans" w:cs="Times New Roman"/>
                <w:sz w:val="24"/>
                <w:szCs w:val="24"/>
                <w:lang w:eastAsia="zh-CN" w:bidi="hi-IN"/>
              </w:rPr>
              <w:t xml:space="preserve">Направленности (при наличии): 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01F6CC02">
            <w:pPr>
              <w:suppressAutoHyphens/>
              <w:jc w:val="both"/>
              <w:rPr>
                <w:rFonts w:hint="default" w:ascii="Times New Roman" w:hAnsi="Times New Roman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DejaVu Sans" w:cs="Times New Roman"/>
                <w:i/>
                <w:iCs/>
                <w:sz w:val="24"/>
                <w:szCs w:val="24"/>
                <w:lang w:eastAsia="zh-CN" w:bidi="hi-IN"/>
              </w:rPr>
              <w:t>Направленность 1</w:t>
            </w:r>
            <w:r>
              <w:rPr>
                <w:rFonts w:hint="default" w:ascii="Times New Roman" w:hAnsi="Times New Roman" w:eastAsia="DejaVu Sans" w:cs="Times New Roman"/>
                <w:i/>
                <w:iCs/>
                <w:sz w:val="24"/>
                <w:szCs w:val="24"/>
                <w:lang w:val="ru-RU" w:eastAsia="zh-CN" w:bidi="hi-I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Машинист котлов</w:t>
            </w:r>
          </w:p>
          <w:p w14:paraId="3B170F4B">
            <w:pPr>
              <w:rPr>
                <w:rFonts w:ascii="Times New Roman" w:hAnsi="Times New Roman" w:eastAsia="DejaVu Sans" w:cs="Times New Roman"/>
                <w:i/>
                <w:iCs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DejaVu Sans" w:cs="Times New Roman"/>
                <w:i/>
                <w:iCs/>
                <w:sz w:val="24"/>
                <w:szCs w:val="24"/>
                <w:lang w:eastAsia="zh-CN" w:bidi="hi-IN"/>
              </w:rPr>
              <w:t>Направленность 2</w:t>
            </w:r>
            <w:r>
              <w:rPr>
                <w:rFonts w:hint="default" w:ascii="Times New Roman" w:hAnsi="Times New Roman" w:eastAsia="DejaVu Sans" w:cs="Times New Roman"/>
                <w:i/>
                <w:iCs/>
                <w:sz w:val="24"/>
                <w:szCs w:val="24"/>
                <w:lang w:val="ru-RU" w:eastAsia="zh-CN" w:bidi="hi-I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Машинист турбин</w:t>
            </w:r>
          </w:p>
        </w:tc>
      </w:tr>
      <w:tr w14:paraId="076CD4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3794" w:type="dxa"/>
            <w:shd w:val="clear" w:color="auto" w:fill="auto"/>
          </w:tcPr>
          <w:p w14:paraId="2100EFD5">
            <w:pPr>
              <w:rPr>
                <w:rFonts w:ascii="Times New Roman" w:hAnsi="Times New Roman" w:eastAsia="DejaVu Sans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Перечень профессиональных стандартов, соответствующих профессиональной деятельности выпускников (при наличии)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70FC3BC6">
            <w:pPr>
              <w:pStyle w:val="41"/>
              <w:numPr>
                <w:ilvl w:val="0"/>
                <w:numId w:val="0"/>
              </w:numPr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u w:val="none"/>
              </w:rPr>
              <w:t>20.015</w:t>
            </w:r>
            <w:r>
              <w:rPr>
                <w:rFonts w:hint="default" w:ascii="Times New Roman" w:hAnsi="Times New Roman" w:cs="Times New Roman"/>
                <w:sz w:val="24"/>
                <w:szCs w:val="24"/>
                <w:u w:val="none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u w:val="none"/>
              </w:rPr>
              <w:t>Работник по эксплуатации тепломеханического оборудования с тепловой электростанции</w:t>
            </w:r>
            <w:r>
              <w:rPr>
                <w:rFonts w:hint="default" w:ascii="Times New Roman" w:hAnsi="Times New Roman" w:cs="Times New Roman"/>
                <w:sz w:val="24"/>
                <w:szCs w:val="24"/>
                <w:u w:val="none"/>
                <w:lang w:val="ru-RU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4"/>
                <w:szCs w:val="24"/>
                <w:u w:val="none"/>
              </w:rPr>
              <w:t>утвержденн</w:t>
            </w:r>
            <w:r>
              <w:rPr>
                <w:rFonts w:hint="default" w:ascii="Times New Roman" w:hAnsi="Times New Roman" w:cs="Times New Roman"/>
                <w:sz w:val="24"/>
                <w:szCs w:val="24"/>
                <w:u w:val="none"/>
                <w:lang w:val="ru-RU"/>
              </w:rPr>
              <w:t>ый</w:t>
            </w:r>
            <w:r>
              <w:rPr>
                <w:rFonts w:hint="default" w:ascii="Times New Roman" w:hAnsi="Times New Roman" w:cs="Times New Roman"/>
                <w:sz w:val="24"/>
                <w:szCs w:val="24"/>
                <w:u w:val="none"/>
              </w:rPr>
              <w:t xml:space="preserve"> приказом Минтруда России от 14 сентября 2015 г. № 630н</w:t>
            </w:r>
          </w:p>
          <w:p w14:paraId="265495A8">
            <w:pPr>
              <w:pStyle w:val="41"/>
              <w:numPr>
                <w:ilvl w:val="0"/>
                <w:numId w:val="0"/>
              </w:numPr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u w:val="none"/>
              </w:rPr>
              <w:t>20.043 Работник по ремонту парогазотурбинного оборудования тепловой электростанции,</w:t>
            </w:r>
            <w:r>
              <w:rPr>
                <w:rFonts w:hint="default" w:ascii="Times New Roman" w:hAnsi="Times New Roman" w:cs="Times New Roman"/>
                <w:sz w:val="24"/>
                <w:szCs w:val="24"/>
                <w:u w:val="none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u w:val="none"/>
              </w:rPr>
              <w:t>утвержденн</w:t>
            </w:r>
            <w:r>
              <w:rPr>
                <w:rFonts w:hint="default" w:ascii="Times New Roman" w:hAnsi="Times New Roman" w:cs="Times New Roman"/>
                <w:sz w:val="24"/>
                <w:szCs w:val="24"/>
                <w:u w:val="none"/>
                <w:lang w:val="ru-RU"/>
              </w:rPr>
              <w:t xml:space="preserve">ый </w:t>
            </w:r>
            <w:r>
              <w:rPr>
                <w:rFonts w:hint="default" w:ascii="Times New Roman" w:hAnsi="Times New Roman" w:cs="Times New Roman"/>
                <w:sz w:val="24"/>
                <w:szCs w:val="24"/>
                <w:u w:val="none"/>
              </w:rPr>
              <w:t>приказом Министерства труда и социальной защиты Российской Федерации от 14 апреля 2021 г. № 240н</w:t>
            </w:r>
          </w:p>
          <w:p w14:paraId="1C2F95EA">
            <w:pPr>
              <w:pStyle w:val="41"/>
              <w:numPr>
                <w:ilvl w:val="0"/>
                <w:numId w:val="0"/>
              </w:numPr>
              <w:ind w:leftChars="0"/>
              <w:jc w:val="both"/>
              <w:rPr>
                <w:rFonts w:hint="default" w:ascii="Times New Roman" w:hAnsi="Times New Roman" w:eastAsia="DejaVu Sans" w:cs="Times New Roman"/>
                <w:i/>
                <w:iCs/>
                <w:sz w:val="24"/>
                <w:szCs w:val="24"/>
                <w:u w:val="none"/>
                <w:lang w:eastAsia="zh-CN" w:bidi="hi-I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u w:val="none"/>
              </w:rPr>
              <w:t>40.106 Работник по эксплуатации оборудования, работающего под избыточным давлением, котлов и трубопроводов пара, утвержденн</w:t>
            </w:r>
            <w:r>
              <w:rPr>
                <w:rFonts w:hint="default" w:ascii="Times New Roman" w:hAnsi="Times New Roman" w:cs="Times New Roman"/>
                <w:sz w:val="24"/>
                <w:szCs w:val="24"/>
                <w:u w:val="none"/>
                <w:lang w:val="ru-RU"/>
              </w:rPr>
              <w:t>ый</w:t>
            </w:r>
            <w:r>
              <w:rPr>
                <w:rFonts w:hint="default" w:ascii="Times New Roman" w:hAnsi="Times New Roman" w:cs="Times New Roman"/>
                <w:sz w:val="24"/>
                <w:szCs w:val="24"/>
                <w:u w:val="none"/>
              </w:rPr>
              <w:t xml:space="preserve"> приказом Минтруда России от 24 декабря 2015 г. № 1129н</w:t>
            </w:r>
          </w:p>
        </w:tc>
      </w:tr>
      <w:tr w14:paraId="4E6168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3794" w:type="dxa"/>
            <w:shd w:val="clear" w:color="auto" w:fill="auto"/>
          </w:tcPr>
          <w:p w14:paraId="7523256C">
            <w:pPr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eastAsia="DejaVu Sans" w:cs="Times New Roman"/>
                <w:sz w:val="24"/>
                <w:szCs w:val="24"/>
                <w:lang w:eastAsia="zh-CN" w:bidi="hi-IN"/>
              </w:rPr>
              <w:t>Виды деятельности по освоению профессии рабочих, должности служащих (при наличии)</w:t>
            </w:r>
          </w:p>
        </w:tc>
        <w:tc>
          <w:tcPr>
            <w:tcW w:w="5812" w:type="dxa"/>
            <w:gridSpan w:val="2"/>
            <w:shd w:val="clear" w:color="auto" w:fill="auto"/>
            <w:vAlign w:val="top"/>
          </w:tcPr>
          <w:p w14:paraId="605F9845">
            <w:pPr>
              <w:rPr>
                <w:rFonts w:ascii="Times New Roman" w:hAnsi="Times New Roman" w:eastAsia="DejaVu Sans" w:cs="Times New Roman"/>
                <w:i/>
                <w:iCs/>
                <w:sz w:val="24"/>
                <w:szCs w:val="24"/>
                <w:lang w:val="ru-RU" w:eastAsia="zh-CN" w:bidi="hi-IN"/>
              </w:rPr>
            </w:pPr>
          </w:p>
        </w:tc>
      </w:tr>
      <w:tr w14:paraId="058CEE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3794" w:type="dxa"/>
            <w:shd w:val="clear" w:color="auto" w:fill="auto"/>
          </w:tcPr>
          <w:p w14:paraId="09F6DE79">
            <w:pPr>
              <w:rPr>
                <w:rFonts w:ascii="Times New Roman" w:hAnsi="Times New Roman" w:eastAsia="DejaVu Sans" w:cs="Times New Roman"/>
                <w:b/>
                <w:bCs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DejaVu Sans" w:cs="Times New Roman"/>
                <w:b/>
                <w:bCs/>
                <w:sz w:val="24"/>
                <w:szCs w:val="24"/>
                <w:lang w:eastAsia="zh-CN" w:bidi="hi-IN"/>
              </w:rPr>
              <w:t>Структура образовательной программы</w:t>
            </w:r>
          </w:p>
        </w:tc>
        <w:tc>
          <w:tcPr>
            <w:tcW w:w="2864" w:type="dxa"/>
            <w:shd w:val="clear" w:color="auto" w:fill="auto"/>
          </w:tcPr>
          <w:p w14:paraId="5EC18B77">
            <w:pPr>
              <w:jc w:val="center"/>
              <w:rPr>
                <w:rFonts w:ascii="Times New Roman" w:hAnsi="Times New Roman" w:eastAsia="DejaVu Sans" w:cs="Times New Roman"/>
                <w:b/>
                <w:bCs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DejaVu Sans" w:cs="Times New Roman"/>
                <w:b/>
                <w:bCs/>
                <w:sz w:val="24"/>
                <w:szCs w:val="24"/>
                <w:lang w:eastAsia="zh-CN" w:bidi="hi-IN"/>
              </w:rPr>
              <w:t>Объем, в ак.ч.</w:t>
            </w:r>
          </w:p>
        </w:tc>
        <w:tc>
          <w:tcPr>
            <w:tcW w:w="2948" w:type="dxa"/>
            <w:shd w:val="clear" w:color="auto" w:fill="auto"/>
          </w:tcPr>
          <w:p w14:paraId="42104752">
            <w:pPr>
              <w:jc w:val="center"/>
              <w:rPr>
                <w:rFonts w:ascii="Times New Roman" w:hAnsi="Times New Roman" w:eastAsia="DejaVu Sans" w:cs="Times New Roman"/>
                <w:b/>
                <w:bCs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DejaVu Sans" w:cs="Times New Roman"/>
                <w:b/>
                <w:bCs/>
                <w:sz w:val="24"/>
                <w:szCs w:val="24"/>
                <w:lang w:eastAsia="zh-CN" w:bidi="hi-IN"/>
              </w:rPr>
              <w:t>в т.ч. в форме практической подготовки</w:t>
            </w:r>
          </w:p>
        </w:tc>
      </w:tr>
      <w:tr w14:paraId="1905E7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3794" w:type="dxa"/>
            <w:shd w:val="clear" w:color="auto" w:fill="auto"/>
          </w:tcPr>
          <w:p w14:paraId="0AAB682A">
            <w:pPr>
              <w:rPr>
                <w:rFonts w:ascii="Times New Roman" w:hAnsi="Times New Roman" w:eastAsia="DejaVu Sans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DejaVu Sans" w:cs="Times New Roman"/>
                <w:sz w:val="24"/>
                <w:szCs w:val="24"/>
                <w:lang w:eastAsia="zh-CN" w:bidi="hi-IN"/>
              </w:rPr>
              <w:t>Обязательная часть образовательной программы</w:t>
            </w:r>
          </w:p>
        </w:tc>
        <w:tc>
          <w:tcPr>
            <w:tcW w:w="2864" w:type="dxa"/>
            <w:shd w:val="clear" w:color="auto" w:fill="auto"/>
          </w:tcPr>
          <w:p w14:paraId="6CC7C648">
            <w:pPr>
              <w:jc w:val="center"/>
              <w:rPr>
                <w:rFonts w:hint="default" w:ascii="Times New Roman" w:hAnsi="Times New Roman" w:eastAsia="DejaVu Sans" w:cs="Times New Roman"/>
                <w:b/>
                <w:bCs/>
                <w:sz w:val="24"/>
                <w:szCs w:val="24"/>
                <w:lang w:val="ru-RU" w:eastAsia="zh-CN" w:bidi="hi-IN"/>
              </w:rPr>
            </w:pPr>
            <w:r>
              <w:rPr>
                <w:rFonts w:hint="default" w:ascii="Times New Roman" w:hAnsi="Times New Roman" w:eastAsia="DejaVu Sans" w:cs="Times New Roman"/>
                <w:b/>
                <w:bCs/>
                <w:sz w:val="24"/>
                <w:szCs w:val="24"/>
                <w:lang w:val="ru-RU" w:eastAsia="zh-CN" w:bidi="hi-IN"/>
              </w:rPr>
              <w:t>1152</w:t>
            </w:r>
          </w:p>
        </w:tc>
        <w:tc>
          <w:tcPr>
            <w:tcW w:w="2948" w:type="dxa"/>
            <w:shd w:val="clear" w:color="auto" w:fill="auto"/>
          </w:tcPr>
          <w:p w14:paraId="470EACBF">
            <w:pPr>
              <w:jc w:val="center"/>
              <w:rPr>
                <w:rFonts w:hint="default" w:ascii="Times New Roman" w:hAnsi="Times New Roman" w:eastAsia="DejaVu Sans" w:cs="Times New Roman"/>
                <w:b/>
                <w:bCs/>
                <w:i/>
                <w:iCs/>
                <w:sz w:val="24"/>
                <w:szCs w:val="24"/>
                <w:lang w:val="ru-RU" w:eastAsia="zh-CN" w:bidi="hi-IN"/>
              </w:rPr>
            </w:pPr>
            <w:r>
              <w:rPr>
                <w:rFonts w:hint="default" w:ascii="Times New Roman" w:hAnsi="Times New Roman" w:eastAsia="DejaVu Sans" w:cs="Times New Roman"/>
                <w:b/>
                <w:bCs/>
                <w:i w:val="0"/>
                <w:iCs w:val="0"/>
                <w:sz w:val="24"/>
                <w:szCs w:val="24"/>
                <w:lang w:val="ru-RU" w:eastAsia="zh-CN" w:bidi="hi-IN"/>
              </w:rPr>
              <w:t>858</w:t>
            </w:r>
          </w:p>
        </w:tc>
      </w:tr>
      <w:tr w14:paraId="49FDAF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3794" w:type="dxa"/>
            <w:shd w:val="clear" w:color="auto" w:fill="auto"/>
          </w:tcPr>
          <w:p w14:paraId="12811C0F">
            <w:pPr>
              <w:rPr>
                <w:rFonts w:ascii="Times New Roman" w:hAnsi="Times New Roman" w:eastAsia="DejaVu Sans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DejaVu Sans" w:cs="Times New Roman"/>
                <w:sz w:val="24"/>
                <w:szCs w:val="24"/>
                <w:lang w:eastAsia="zh-CN" w:bidi="hi-IN"/>
              </w:rPr>
              <w:t>социально-гуманитарный цикл</w:t>
            </w:r>
          </w:p>
        </w:tc>
        <w:tc>
          <w:tcPr>
            <w:tcW w:w="2864" w:type="dxa"/>
            <w:shd w:val="clear" w:color="auto" w:fill="auto"/>
          </w:tcPr>
          <w:p w14:paraId="7E1E25F7">
            <w:pPr>
              <w:rPr>
                <w:rFonts w:hint="default" w:ascii="Times New Roman" w:hAnsi="Times New Roman" w:eastAsia="DejaVu Sans" w:cs="Times New Roman"/>
                <w:sz w:val="24"/>
                <w:szCs w:val="24"/>
                <w:lang w:val="ru-RU" w:eastAsia="zh-CN" w:bidi="hi-IN"/>
              </w:rPr>
            </w:pPr>
            <w:r>
              <w:rPr>
                <w:rFonts w:hint="default" w:ascii="Times New Roman" w:hAnsi="Times New Roman" w:eastAsia="DejaVu Sans" w:cs="Times New Roman"/>
                <w:sz w:val="24"/>
                <w:szCs w:val="24"/>
                <w:lang w:val="ru-RU" w:eastAsia="zh-CN" w:bidi="hi-IN"/>
              </w:rPr>
              <w:t>220</w:t>
            </w:r>
          </w:p>
        </w:tc>
        <w:tc>
          <w:tcPr>
            <w:tcW w:w="2948" w:type="dxa"/>
            <w:shd w:val="clear" w:color="auto" w:fill="auto"/>
          </w:tcPr>
          <w:p w14:paraId="65A36F9C">
            <w:pPr>
              <w:rPr>
                <w:rFonts w:hint="default" w:ascii="Times New Roman" w:hAnsi="Times New Roman" w:eastAsia="DejaVu Sans" w:cs="Times New Roman"/>
                <w:sz w:val="24"/>
                <w:szCs w:val="24"/>
                <w:lang w:val="ru-RU" w:eastAsia="zh-CN" w:bidi="hi-IN"/>
              </w:rPr>
            </w:pPr>
            <w:r>
              <w:rPr>
                <w:rFonts w:hint="default" w:ascii="Times New Roman" w:hAnsi="Times New Roman" w:eastAsia="DejaVu Sans" w:cs="Times New Roman"/>
                <w:sz w:val="24"/>
                <w:szCs w:val="24"/>
                <w:lang w:val="ru-RU" w:eastAsia="zh-CN" w:bidi="hi-IN"/>
              </w:rPr>
              <w:t>130</w:t>
            </w:r>
          </w:p>
        </w:tc>
      </w:tr>
      <w:tr w14:paraId="14A42B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3794" w:type="dxa"/>
            <w:shd w:val="clear" w:color="auto" w:fill="auto"/>
          </w:tcPr>
          <w:p w14:paraId="2449714B">
            <w:pPr>
              <w:rPr>
                <w:rFonts w:ascii="Times New Roman" w:hAnsi="Times New Roman" w:eastAsia="DejaVu Sans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DejaVu Sans" w:cs="Times New Roman"/>
                <w:sz w:val="24"/>
                <w:szCs w:val="24"/>
                <w:lang w:eastAsia="zh-CN" w:bidi="hi-IN"/>
              </w:rPr>
              <w:t>общепрофессиональный цикл</w:t>
            </w:r>
          </w:p>
        </w:tc>
        <w:tc>
          <w:tcPr>
            <w:tcW w:w="2864" w:type="dxa"/>
            <w:shd w:val="clear" w:color="auto" w:fill="auto"/>
          </w:tcPr>
          <w:p w14:paraId="308BFDDF">
            <w:pPr>
              <w:rPr>
                <w:rFonts w:hint="default" w:ascii="Times New Roman" w:hAnsi="Times New Roman" w:eastAsia="DejaVu Sans" w:cs="Times New Roman"/>
                <w:sz w:val="24"/>
                <w:szCs w:val="24"/>
                <w:lang w:val="ru-RU" w:eastAsia="zh-CN" w:bidi="hi-IN"/>
              </w:rPr>
            </w:pPr>
            <w:r>
              <w:rPr>
                <w:rFonts w:hint="default" w:ascii="Times New Roman" w:hAnsi="Times New Roman" w:eastAsia="DejaVu Sans" w:cs="Times New Roman"/>
                <w:sz w:val="24"/>
                <w:szCs w:val="24"/>
                <w:lang w:val="ru-RU" w:eastAsia="zh-CN" w:bidi="hi-IN"/>
              </w:rPr>
              <w:t>216</w:t>
            </w:r>
          </w:p>
        </w:tc>
        <w:tc>
          <w:tcPr>
            <w:tcW w:w="2948" w:type="dxa"/>
            <w:shd w:val="clear" w:color="auto" w:fill="auto"/>
          </w:tcPr>
          <w:p w14:paraId="059733A0">
            <w:pPr>
              <w:rPr>
                <w:rFonts w:hint="default" w:ascii="Times New Roman" w:hAnsi="Times New Roman" w:eastAsia="DejaVu Sans" w:cs="Times New Roman"/>
                <w:sz w:val="24"/>
                <w:szCs w:val="24"/>
                <w:lang w:val="ru-RU" w:eastAsia="zh-CN" w:bidi="hi-IN"/>
              </w:rPr>
            </w:pPr>
            <w:r>
              <w:rPr>
                <w:rFonts w:hint="default" w:ascii="Times New Roman" w:hAnsi="Times New Roman" w:eastAsia="DejaVu Sans" w:cs="Times New Roman"/>
                <w:sz w:val="24"/>
                <w:szCs w:val="24"/>
                <w:lang w:val="ru-RU" w:eastAsia="zh-CN" w:bidi="hi-IN"/>
              </w:rPr>
              <w:t>114</w:t>
            </w:r>
          </w:p>
        </w:tc>
      </w:tr>
      <w:tr w14:paraId="5AEE7F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3794" w:type="dxa"/>
            <w:shd w:val="clear" w:color="auto" w:fill="auto"/>
          </w:tcPr>
          <w:p w14:paraId="7935589E">
            <w:pPr>
              <w:rPr>
                <w:rFonts w:ascii="Times New Roman" w:hAnsi="Times New Roman" w:eastAsia="DejaVu Sans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DejaVu Sans" w:cs="Times New Roman"/>
                <w:sz w:val="24"/>
                <w:szCs w:val="24"/>
                <w:lang w:eastAsia="zh-CN" w:bidi="hi-IN"/>
              </w:rPr>
              <w:t>профессиональный цикл</w:t>
            </w:r>
          </w:p>
        </w:tc>
        <w:tc>
          <w:tcPr>
            <w:tcW w:w="2864" w:type="dxa"/>
            <w:shd w:val="clear" w:color="auto" w:fill="auto"/>
          </w:tcPr>
          <w:p w14:paraId="0E959079">
            <w:pPr>
              <w:rPr>
                <w:rFonts w:hint="default" w:ascii="Times New Roman" w:hAnsi="Times New Roman" w:eastAsia="DejaVu Sans" w:cs="Times New Roman"/>
                <w:sz w:val="24"/>
                <w:szCs w:val="24"/>
                <w:lang w:val="ru-RU" w:eastAsia="zh-CN" w:bidi="hi-IN"/>
              </w:rPr>
            </w:pPr>
            <w:r>
              <w:rPr>
                <w:rFonts w:hint="default" w:ascii="Times New Roman" w:hAnsi="Times New Roman" w:eastAsia="DejaVu Sans" w:cs="Times New Roman"/>
                <w:sz w:val="24"/>
                <w:szCs w:val="24"/>
                <w:lang w:val="ru-RU" w:eastAsia="zh-CN" w:bidi="hi-IN"/>
              </w:rPr>
              <w:t>680</w:t>
            </w:r>
          </w:p>
        </w:tc>
        <w:tc>
          <w:tcPr>
            <w:tcW w:w="2948" w:type="dxa"/>
            <w:shd w:val="clear" w:color="auto" w:fill="auto"/>
          </w:tcPr>
          <w:p w14:paraId="1AD43B2A">
            <w:pPr>
              <w:rPr>
                <w:rFonts w:hint="default" w:ascii="Times New Roman" w:hAnsi="Times New Roman" w:eastAsia="DejaVu Sans" w:cs="Times New Roman"/>
                <w:sz w:val="24"/>
                <w:szCs w:val="24"/>
                <w:lang w:val="ru-RU" w:eastAsia="zh-CN" w:bidi="hi-IN"/>
              </w:rPr>
            </w:pPr>
            <w:r>
              <w:rPr>
                <w:rFonts w:hint="default" w:ascii="Times New Roman" w:hAnsi="Times New Roman" w:eastAsia="DejaVu Sans" w:cs="Times New Roman"/>
                <w:sz w:val="24"/>
                <w:szCs w:val="24"/>
                <w:lang w:val="ru-RU" w:eastAsia="zh-CN" w:bidi="hi-IN"/>
              </w:rPr>
              <w:t>614</w:t>
            </w:r>
          </w:p>
        </w:tc>
      </w:tr>
      <w:tr w14:paraId="6D69E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3794" w:type="dxa"/>
            <w:shd w:val="clear" w:color="auto" w:fill="auto"/>
          </w:tcPr>
          <w:p w14:paraId="0A9DD852">
            <w:pPr>
              <w:rPr>
                <w:rFonts w:ascii="Times New Roman" w:hAnsi="Times New Roman" w:eastAsia="DejaVu Sans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DejaVu Sans" w:cs="Times New Roman"/>
                <w:sz w:val="24"/>
                <w:szCs w:val="24"/>
                <w:lang w:eastAsia="zh-CN" w:bidi="hi-IN"/>
              </w:rPr>
              <w:t>в т.ч. практика:</w:t>
            </w:r>
          </w:p>
          <w:p w14:paraId="64808992">
            <w:pPr>
              <w:rPr>
                <w:rFonts w:ascii="Times New Roman" w:hAnsi="Times New Roman" w:eastAsia="DejaVu Sans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DejaVu Sans" w:cs="Times New Roman"/>
                <w:sz w:val="24"/>
                <w:szCs w:val="24"/>
                <w:lang w:eastAsia="zh-CN" w:bidi="hi-IN"/>
              </w:rPr>
              <w:t>- учебная</w:t>
            </w:r>
          </w:p>
          <w:p w14:paraId="2389EBA3">
            <w:pPr>
              <w:rPr>
                <w:rFonts w:ascii="Times New Roman" w:hAnsi="Times New Roman" w:eastAsia="DejaVu Sans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DejaVu Sans" w:cs="Times New Roman"/>
                <w:sz w:val="24"/>
                <w:szCs w:val="24"/>
                <w:lang w:eastAsia="zh-CN" w:bidi="hi-IN"/>
              </w:rPr>
              <w:t>- производственная</w:t>
            </w:r>
          </w:p>
        </w:tc>
        <w:tc>
          <w:tcPr>
            <w:tcW w:w="2864" w:type="dxa"/>
            <w:shd w:val="clear" w:color="auto" w:fill="auto"/>
          </w:tcPr>
          <w:p w14:paraId="1CE97F3E">
            <w:pPr>
              <w:ind w:left="156"/>
              <w:rPr>
                <w:rFonts w:hint="default" w:ascii="Times New Roman" w:hAnsi="Times New Roman" w:eastAsia="DejaVu Sans" w:cs="Times New Roman"/>
                <w:sz w:val="24"/>
                <w:szCs w:val="24"/>
                <w:lang w:val="ru-RU" w:eastAsia="zh-CN" w:bidi="hi-IN"/>
              </w:rPr>
            </w:pPr>
            <w:r>
              <w:rPr>
                <w:rFonts w:hint="default" w:ascii="Times New Roman" w:hAnsi="Times New Roman" w:eastAsia="DejaVu Sans" w:cs="Times New Roman"/>
                <w:sz w:val="24"/>
                <w:szCs w:val="24"/>
                <w:lang w:val="ru-RU" w:eastAsia="zh-CN" w:bidi="hi-IN"/>
              </w:rPr>
              <w:t>540</w:t>
            </w:r>
          </w:p>
          <w:p w14:paraId="0B266437">
            <w:pPr>
              <w:ind w:left="156"/>
              <w:rPr>
                <w:rFonts w:hint="default" w:ascii="Times New Roman" w:hAnsi="Times New Roman" w:eastAsia="DejaVu Sans" w:cs="Times New Roman"/>
                <w:i/>
                <w:iCs/>
                <w:sz w:val="24"/>
                <w:szCs w:val="24"/>
                <w:lang w:val="ru-RU" w:eastAsia="zh-CN" w:bidi="hi-IN"/>
              </w:rPr>
            </w:pPr>
            <w:r>
              <w:rPr>
                <w:rFonts w:ascii="Times New Roman" w:hAnsi="Times New Roman" w:eastAsia="DejaVu Sans" w:cs="Times New Roman"/>
                <w:i/>
                <w:iCs/>
                <w:sz w:val="24"/>
                <w:szCs w:val="24"/>
                <w:lang w:eastAsia="zh-CN" w:bidi="hi-IN"/>
              </w:rPr>
              <w:t xml:space="preserve">- </w:t>
            </w:r>
            <w:r>
              <w:rPr>
                <w:rFonts w:hint="default" w:ascii="Times New Roman" w:hAnsi="Times New Roman" w:eastAsia="DejaVu Sans" w:cs="Times New Roman"/>
                <w:i/>
                <w:iCs/>
                <w:sz w:val="24"/>
                <w:szCs w:val="24"/>
                <w:lang w:val="ru-RU" w:eastAsia="zh-CN" w:bidi="hi-IN"/>
              </w:rPr>
              <w:t>324</w:t>
            </w:r>
          </w:p>
          <w:p w14:paraId="42F6E57C">
            <w:pPr>
              <w:ind w:left="156"/>
              <w:rPr>
                <w:rFonts w:hint="default" w:ascii="Times New Roman" w:hAnsi="Times New Roman" w:eastAsia="DejaVu Sans" w:cs="Times New Roman"/>
                <w:sz w:val="24"/>
                <w:szCs w:val="24"/>
                <w:lang w:val="ru-RU" w:eastAsia="zh-CN" w:bidi="hi-IN"/>
              </w:rPr>
            </w:pPr>
            <w:r>
              <w:rPr>
                <w:rFonts w:ascii="Times New Roman" w:hAnsi="Times New Roman" w:eastAsia="DejaVu Sans" w:cs="Times New Roman"/>
                <w:i/>
                <w:iCs/>
                <w:sz w:val="24"/>
                <w:szCs w:val="24"/>
                <w:lang w:eastAsia="zh-CN" w:bidi="hi-IN"/>
              </w:rPr>
              <w:t xml:space="preserve">- </w:t>
            </w:r>
            <w:r>
              <w:rPr>
                <w:rFonts w:hint="default" w:ascii="Times New Roman" w:hAnsi="Times New Roman" w:eastAsia="DejaVu Sans" w:cs="Times New Roman"/>
                <w:i/>
                <w:iCs/>
                <w:sz w:val="24"/>
                <w:szCs w:val="24"/>
                <w:lang w:val="ru-RU" w:eastAsia="zh-CN" w:bidi="hi-IN"/>
              </w:rPr>
              <w:t>216</w:t>
            </w:r>
          </w:p>
        </w:tc>
        <w:tc>
          <w:tcPr>
            <w:tcW w:w="2948" w:type="dxa"/>
            <w:shd w:val="clear" w:color="auto" w:fill="auto"/>
          </w:tcPr>
          <w:p w14:paraId="58AF6CE9">
            <w:pPr>
              <w:ind w:left="156"/>
              <w:rPr>
                <w:rFonts w:hint="default" w:ascii="Times New Roman" w:hAnsi="Times New Roman" w:eastAsia="DejaVu Sans" w:cs="Times New Roman"/>
                <w:sz w:val="24"/>
                <w:szCs w:val="24"/>
                <w:lang w:val="ru-RU" w:eastAsia="zh-CN" w:bidi="hi-IN"/>
              </w:rPr>
            </w:pPr>
            <w:r>
              <w:rPr>
                <w:rFonts w:hint="default" w:ascii="Times New Roman" w:hAnsi="Times New Roman" w:eastAsia="DejaVu Sans" w:cs="Times New Roman"/>
                <w:sz w:val="24"/>
                <w:szCs w:val="24"/>
                <w:lang w:val="ru-RU" w:eastAsia="zh-CN" w:bidi="hi-IN"/>
              </w:rPr>
              <w:t>540</w:t>
            </w:r>
          </w:p>
          <w:p w14:paraId="5759C7CE">
            <w:pPr>
              <w:ind w:left="156"/>
              <w:rPr>
                <w:rFonts w:hint="default" w:ascii="Times New Roman" w:hAnsi="Times New Roman" w:eastAsia="DejaVu Sans" w:cs="Times New Roman"/>
                <w:i/>
                <w:iCs/>
                <w:sz w:val="24"/>
                <w:szCs w:val="24"/>
                <w:lang w:val="ru-RU" w:eastAsia="zh-CN" w:bidi="hi-IN"/>
              </w:rPr>
            </w:pPr>
            <w:r>
              <w:rPr>
                <w:rFonts w:ascii="Times New Roman" w:hAnsi="Times New Roman" w:eastAsia="DejaVu Sans" w:cs="Times New Roman"/>
                <w:i/>
                <w:iCs/>
                <w:sz w:val="24"/>
                <w:szCs w:val="24"/>
                <w:lang w:eastAsia="zh-CN" w:bidi="hi-IN"/>
              </w:rPr>
              <w:t xml:space="preserve">- </w:t>
            </w:r>
            <w:r>
              <w:rPr>
                <w:rFonts w:hint="default" w:ascii="Times New Roman" w:hAnsi="Times New Roman" w:eastAsia="DejaVu Sans" w:cs="Times New Roman"/>
                <w:i/>
                <w:iCs/>
                <w:sz w:val="24"/>
                <w:szCs w:val="24"/>
                <w:lang w:val="ru-RU" w:eastAsia="zh-CN" w:bidi="hi-IN"/>
              </w:rPr>
              <w:t>324</w:t>
            </w:r>
          </w:p>
          <w:p w14:paraId="512AAE34">
            <w:pPr>
              <w:ind w:left="156"/>
              <w:rPr>
                <w:rFonts w:hint="default" w:ascii="Times New Roman" w:hAnsi="Times New Roman" w:eastAsia="DejaVu Sans" w:cs="Times New Roman"/>
                <w:sz w:val="24"/>
                <w:szCs w:val="24"/>
                <w:lang w:val="ru-RU" w:eastAsia="zh-CN" w:bidi="hi-IN"/>
              </w:rPr>
            </w:pPr>
            <w:r>
              <w:rPr>
                <w:rFonts w:ascii="Times New Roman" w:hAnsi="Times New Roman" w:eastAsia="DejaVu Sans" w:cs="Times New Roman"/>
                <w:i/>
                <w:iCs/>
                <w:sz w:val="24"/>
                <w:szCs w:val="24"/>
                <w:lang w:eastAsia="zh-CN" w:bidi="hi-IN"/>
              </w:rPr>
              <w:t xml:space="preserve">- </w:t>
            </w:r>
            <w:r>
              <w:rPr>
                <w:rFonts w:hint="default" w:ascii="Times New Roman" w:hAnsi="Times New Roman" w:eastAsia="DejaVu Sans" w:cs="Times New Roman"/>
                <w:i/>
                <w:iCs/>
                <w:sz w:val="24"/>
                <w:szCs w:val="24"/>
                <w:lang w:val="ru-RU" w:eastAsia="zh-CN" w:bidi="hi-IN"/>
              </w:rPr>
              <w:t>216</w:t>
            </w:r>
          </w:p>
        </w:tc>
      </w:tr>
      <w:tr w14:paraId="2E7023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3794" w:type="dxa"/>
            <w:shd w:val="clear" w:color="auto" w:fill="auto"/>
          </w:tcPr>
          <w:p w14:paraId="12E1B3A0">
            <w:pPr>
              <w:rPr>
                <w:rFonts w:ascii="Times New Roman" w:hAnsi="Times New Roman" w:eastAsia="DejaVu Sans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DejaVu Sans" w:cs="Times New Roman"/>
                <w:sz w:val="24"/>
                <w:szCs w:val="24"/>
                <w:lang w:eastAsia="zh-CN" w:bidi="hi-IN"/>
              </w:rPr>
              <w:t>Вариативная часть образовательной программы</w:t>
            </w:r>
          </w:p>
        </w:tc>
        <w:tc>
          <w:tcPr>
            <w:tcW w:w="2864" w:type="dxa"/>
            <w:shd w:val="clear" w:color="auto" w:fill="auto"/>
          </w:tcPr>
          <w:p w14:paraId="77B4AA1C">
            <w:pPr>
              <w:jc w:val="center"/>
              <w:rPr>
                <w:rFonts w:hint="default" w:ascii="Times New Roman" w:hAnsi="Times New Roman" w:eastAsia="DejaVu Sans" w:cs="Times New Roman"/>
                <w:b/>
                <w:bCs/>
                <w:sz w:val="24"/>
                <w:szCs w:val="24"/>
                <w:lang w:val="ru-RU" w:eastAsia="zh-CN" w:bidi="hi-IN"/>
              </w:rPr>
            </w:pPr>
            <w:r>
              <w:rPr>
                <w:rFonts w:hint="default" w:ascii="Times New Roman" w:hAnsi="Times New Roman" w:eastAsia="DejaVu Sans" w:cs="Times New Roman"/>
                <w:b/>
                <w:bCs/>
                <w:sz w:val="24"/>
                <w:szCs w:val="24"/>
                <w:lang w:val="ru-RU" w:eastAsia="zh-CN" w:bidi="hi-IN"/>
              </w:rPr>
              <w:t>288</w:t>
            </w:r>
          </w:p>
        </w:tc>
        <w:tc>
          <w:tcPr>
            <w:tcW w:w="2948" w:type="dxa"/>
            <w:shd w:val="clear" w:color="auto" w:fill="auto"/>
          </w:tcPr>
          <w:p w14:paraId="68EEDBB8">
            <w:pPr>
              <w:jc w:val="center"/>
              <w:rPr>
                <w:rFonts w:hint="default" w:ascii="Times New Roman" w:hAnsi="Times New Roman" w:eastAsia="DejaVu Sans" w:cs="Times New Roman"/>
                <w:i w:val="0"/>
                <w:iCs w:val="0"/>
                <w:sz w:val="24"/>
                <w:szCs w:val="24"/>
                <w:lang w:val="ru-RU" w:eastAsia="zh-CN" w:bidi="hi-IN"/>
              </w:rPr>
            </w:pPr>
            <w:r>
              <w:rPr>
                <w:rFonts w:hint="default" w:ascii="Times New Roman" w:hAnsi="Times New Roman" w:eastAsia="DejaVu Sans" w:cs="Times New Roman"/>
                <w:i w:val="0"/>
                <w:iCs w:val="0"/>
                <w:sz w:val="24"/>
                <w:szCs w:val="24"/>
                <w:lang w:val="ru-RU" w:eastAsia="zh-CN" w:bidi="hi-IN"/>
              </w:rPr>
              <w:t>144</w:t>
            </w:r>
          </w:p>
        </w:tc>
      </w:tr>
      <w:tr w14:paraId="792064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3794" w:type="dxa"/>
            <w:shd w:val="clear" w:color="auto" w:fill="auto"/>
          </w:tcPr>
          <w:p w14:paraId="1F04F5F7">
            <w:pPr>
              <w:rPr>
                <w:rFonts w:hint="default" w:ascii="Times New Roman" w:hAnsi="Times New Roman" w:eastAsia="DejaVu Sans" w:cs="Times New Roman"/>
                <w:i/>
                <w:iCs/>
                <w:sz w:val="24"/>
                <w:szCs w:val="24"/>
                <w:lang w:val="ru-RU" w:eastAsia="zh-CN" w:bidi="hi-IN"/>
              </w:rPr>
            </w:pPr>
            <w:r>
              <w:rPr>
                <w:rFonts w:ascii="Times New Roman" w:hAnsi="Times New Roman" w:eastAsia="DejaVu Sans" w:cs="Times New Roman"/>
                <w:sz w:val="24"/>
                <w:szCs w:val="24"/>
                <w:lang w:eastAsia="zh-CN" w:bidi="hi-IN"/>
              </w:rPr>
              <w:t xml:space="preserve">ГИА в форме </w:t>
            </w:r>
            <w:r>
              <w:rPr>
                <w:rFonts w:ascii="Times New Roman" w:hAnsi="Times New Roman" w:eastAsia="DejaVu Sans" w:cs="Times New Roman"/>
                <w:sz w:val="24"/>
                <w:szCs w:val="24"/>
                <w:lang w:val="ru-RU" w:eastAsia="zh-CN" w:bidi="hi-IN"/>
              </w:rPr>
              <w:t>демонстрационного</w:t>
            </w:r>
            <w:r>
              <w:rPr>
                <w:rFonts w:hint="default" w:ascii="Times New Roman" w:hAnsi="Times New Roman" w:eastAsia="DejaVu Sans" w:cs="Times New Roman"/>
                <w:sz w:val="24"/>
                <w:szCs w:val="24"/>
                <w:lang w:val="ru-RU" w:eastAsia="zh-CN" w:bidi="hi-IN"/>
              </w:rPr>
              <w:t xml:space="preserve"> экзамена</w:t>
            </w:r>
          </w:p>
        </w:tc>
        <w:tc>
          <w:tcPr>
            <w:tcW w:w="2864" w:type="dxa"/>
            <w:shd w:val="clear" w:color="auto" w:fill="auto"/>
          </w:tcPr>
          <w:p w14:paraId="1C5CC28C">
            <w:pPr>
              <w:jc w:val="center"/>
              <w:rPr>
                <w:rFonts w:hint="default" w:ascii="Times New Roman" w:hAnsi="Times New Roman" w:eastAsia="DejaVu Sans" w:cs="Times New Roman"/>
                <w:b/>
                <w:bCs/>
                <w:sz w:val="24"/>
                <w:szCs w:val="24"/>
                <w:lang w:val="ru-RU" w:eastAsia="zh-CN" w:bidi="hi-IN"/>
              </w:rPr>
            </w:pPr>
            <w:r>
              <w:rPr>
                <w:rFonts w:hint="default" w:ascii="Times New Roman" w:hAnsi="Times New Roman" w:eastAsia="DejaVu Sans" w:cs="Times New Roman"/>
                <w:b/>
                <w:bCs/>
                <w:sz w:val="24"/>
                <w:szCs w:val="24"/>
                <w:lang w:val="ru-RU" w:eastAsia="zh-CN" w:bidi="hi-IN"/>
              </w:rPr>
              <w:t>36</w:t>
            </w:r>
          </w:p>
        </w:tc>
        <w:tc>
          <w:tcPr>
            <w:tcW w:w="2948" w:type="dxa"/>
            <w:shd w:val="clear" w:color="auto" w:fill="auto"/>
          </w:tcPr>
          <w:p w14:paraId="2DA04915">
            <w:pPr>
              <w:jc w:val="center"/>
              <w:rPr>
                <w:rFonts w:hint="default" w:ascii="Times New Roman" w:hAnsi="Times New Roman" w:eastAsia="DejaVu Sans" w:cs="Times New Roman"/>
                <w:i w:val="0"/>
                <w:iCs w:val="0"/>
                <w:sz w:val="24"/>
                <w:szCs w:val="24"/>
                <w:lang w:val="ru-RU" w:eastAsia="zh-CN" w:bidi="hi-IN"/>
              </w:rPr>
            </w:pPr>
            <w:r>
              <w:rPr>
                <w:rFonts w:hint="default" w:ascii="Times New Roman" w:hAnsi="Times New Roman" w:eastAsia="DejaVu Sans" w:cs="Times New Roman"/>
                <w:i w:val="0"/>
                <w:iCs w:val="0"/>
                <w:sz w:val="24"/>
                <w:szCs w:val="24"/>
                <w:lang w:val="ru-RU" w:eastAsia="zh-CN" w:bidi="hi-IN"/>
              </w:rPr>
              <w:t>36</w:t>
            </w:r>
          </w:p>
        </w:tc>
      </w:tr>
      <w:tr w14:paraId="6BD17E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3794" w:type="dxa"/>
            <w:shd w:val="clear" w:color="auto" w:fill="auto"/>
          </w:tcPr>
          <w:p w14:paraId="6AB8789D">
            <w:pPr>
              <w:rPr>
                <w:rFonts w:ascii="Times New Roman" w:hAnsi="Times New Roman" w:eastAsia="DejaVu Sans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DejaVu Sans" w:cs="Times New Roman"/>
                <w:sz w:val="24"/>
                <w:szCs w:val="24"/>
                <w:lang w:eastAsia="zh-CN" w:bidi="hi-IN"/>
              </w:rPr>
              <w:t>Всего</w:t>
            </w:r>
          </w:p>
        </w:tc>
        <w:tc>
          <w:tcPr>
            <w:tcW w:w="2864" w:type="dxa"/>
            <w:shd w:val="clear" w:color="auto" w:fill="auto"/>
          </w:tcPr>
          <w:p w14:paraId="41F81E0A">
            <w:pPr>
              <w:jc w:val="center"/>
              <w:rPr>
                <w:rFonts w:hint="default" w:ascii="Times New Roman" w:hAnsi="Times New Roman" w:eastAsia="DejaVu Sans" w:cs="Times New Roman"/>
                <w:b/>
                <w:bCs/>
                <w:sz w:val="24"/>
                <w:szCs w:val="24"/>
                <w:lang w:val="ru-RU" w:eastAsia="zh-CN" w:bidi="hi-IN"/>
              </w:rPr>
            </w:pPr>
            <w:r>
              <w:rPr>
                <w:rFonts w:hint="default" w:ascii="Times New Roman" w:hAnsi="Times New Roman" w:eastAsia="DejaVu Sans" w:cs="Times New Roman"/>
                <w:b/>
                <w:bCs/>
                <w:sz w:val="24"/>
                <w:szCs w:val="24"/>
                <w:lang w:val="ru-RU" w:eastAsia="zh-CN" w:bidi="hi-IN"/>
              </w:rPr>
              <w:t>1476</w:t>
            </w:r>
          </w:p>
        </w:tc>
        <w:tc>
          <w:tcPr>
            <w:tcW w:w="2948" w:type="dxa"/>
            <w:shd w:val="clear" w:color="auto" w:fill="auto"/>
          </w:tcPr>
          <w:p w14:paraId="66A53AE6">
            <w:pPr>
              <w:jc w:val="center"/>
              <w:rPr>
                <w:rFonts w:hint="default" w:ascii="Times New Roman" w:hAnsi="Times New Roman" w:eastAsia="DejaVu Sans" w:cs="Times New Roman"/>
                <w:b/>
                <w:bCs/>
                <w:sz w:val="24"/>
                <w:szCs w:val="24"/>
                <w:lang w:val="ru-RU" w:eastAsia="zh-CN" w:bidi="hi-IN"/>
              </w:rPr>
            </w:pPr>
            <w:r>
              <w:rPr>
                <w:rFonts w:hint="default" w:ascii="Times New Roman" w:hAnsi="Times New Roman" w:eastAsia="DejaVu Sans" w:cs="Times New Roman"/>
                <w:b/>
                <w:bCs/>
                <w:sz w:val="24"/>
                <w:szCs w:val="24"/>
                <w:lang w:val="ru-RU" w:eastAsia="zh-CN" w:bidi="hi-IN"/>
              </w:rPr>
              <w:t>1038</w:t>
            </w:r>
            <w:bookmarkStart w:id="53" w:name="_GoBack"/>
            <w:bookmarkEnd w:id="53"/>
          </w:p>
        </w:tc>
      </w:tr>
    </w:tbl>
    <w:p w14:paraId="56A66B15">
      <w:pPr>
        <w:pStyle w:val="293"/>
        <w:rPr>
          <w:lang w:val="ru-RU"/>
        </w:rPr>
      </w:pPr>
    </w:p>
    <w:p w14:paraId="2489E499">
      <w:pPr>
        <w:pStyle w:val="2"/>
        <w:spacing w:before="0" w:after="0"/>
      </w:pPr>
      <w:bookmarkStart w:id="13" w:name="_Toc156156492"/>
      <w:bookmarkStart w:id="14" w:name="_Toc103593995"/>
      <w:r>
        <w:t>Раздел 3. Характеристика профессиональной деятельности выпускника</w:t>
      </w:r>
      <w:bookmarkEnd w:id="13"/>
    </w:p>
    <w:p w14:paraId="59137DF9"/>
    <w:p w14:paraId="5C6887A1">
      <w:pPr>
        <w:pStyle w:val="304"/>
        <w:spacing w:after="0" w:line="240" w:lineRule="auto"/>
      </w:pPr>
      <w:bookmarkStart w:id="15" w:name="_Toc156156493"/>
      <w:r>
        <w:t>3.1. Области профессиональной деятельности выпускников:</w:t>
      </w:r>
    </w:p>
    <w:p w14:paraId="23EEAE23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auto"/>
          <w:kern w:val="0"/>
          <w:sz w:val="24"/>
          <w:szCs w:val="24"/>
          <w:lang w:val="en-US" w:eastAsia="zh-CN" w:bidi="ar"/>
        </w:rPr>
        <w:t xml:space="preserve">20 Электроэнергетика, </w:t>
      </w:r>
    </w:p>
    <w:p w14:paraId="5B8CDF14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auto"/>
          <w:kern w:val="0"/>
          <w:sz w:val="24"/>
          <w:szCs w:val="24"/>
          <w:lang w:val="en-US" w:eastAsia="zh-CN" w:bidi="ar"/>
        </w:rPr>
        <w:t>40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 Сквозные виды профессиональной деятельности в промышленности</w:t>
      </w:r>
    </w:p>
    <w:bookmarkEnd w:id="15"/>
    <w:p w14:paraId="0773C1A5"/>
    <w:p w14:paraId="7ED88505">
      <w:pPr>
        <w:pStyle w:val="304"/>
        <w:spacing w:after="0" w:line="240" w:lineRule="auto"/>
      </w:pPr>
      <w:bookmarkStart w:id="16" w:name="_Toc156156494"/>
      <w:r>
        <w:t>3.2. Профессиональные стандарты</w:t>
      </w:r>
      <w:bookmarkEnd w:id="16"/>
    </w:p>
    <w:p w14:paraId="537405DB">
      <w:pPr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Перечень профессиональных стандартов, учитываемых при разработке ПОП СПО:</w:t>
      </w:r>
    </w:p>
    <w:tbl>
      <w:tblPr>
        <w:tblStyle w:val="40"/>
        <w:tblW w:w="94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5"/>
        <w:gridCol w:w="1839"/>
        <w:gridCol w:w="1704"/>
        <w:gridCol w:w="2746"/>
        <w:gridCol w:w="2759"/>
      </w:tblGrid>
      <w:tr w14:paraId="614E7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6" w:type="dxa"/>
          </w:tcPr>
          <w:p w14:paraId="251171E9">
            <w:pPr>
              <w:suppressAutoHyphens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39" w:type="dxa"/>
          </w:tcPr>
          <w:p w14:paraId="294BB8D5">
            <w:pPr>
              <w:suppressAutoHyphens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Код и Наименование ПС</w:t>
            </w:r>
          </w:p>
        </w:tc>
        <w:tc>
          <w:tcPr>
            <w:tcW w:w="1705" w:type="dxa"/>
          </w:tcPr>
          <w:p w14:paraId="58FE9E44">
            <w:pPr>
              <w:suppressAutoHyphens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Реквизиты утверждения</w:t>
            </w:r>
          </w:p>
        </w:tc>
        <w:tc>
          <w:tcPr>
            <w:tcW w:w="2757" w:type="dxa"/>
          </w:tcPr>
          <w:p w14:paraId="3B0A7D35">
            <w:pPr>
              <w:suppressAutoHyphens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Код и наименование ОТФ</w:t>
            </w:r>
          </w:p>
        </w:tc>
        <w:tc>
          <w:tcPr>
            <w:tcW w:w="2766" w:type="dxa"/>
          </w:tcPr>
          <w:p w14:paraId="1C722050">
            <w:pPr>
              <w:suppressAutoHyphens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Код и наименование ТФ</w:t>
            </w:r>
          </w:p>
        </w:tc>
      </w:tr>
      <w:tr w14:paraId="69378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Merge w:val="restart"/>
          </w:tcPr>
          <w:p w14:paraId="193FF896">
            <w:pPr>
              <w:suppressAutoHyphens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9" w:type="dxa"/>
            <w:vMerge w:val="restart"/>
          </w:tcPr>
          <w:p w14:paraId="46304A8A">
            <w:pPr>
              <w:suppressAutoHyphens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u w:val="none"/>
              </w:rPr>
              <w:t>20.015</w:t>
            </w:r>
            <w:r>
              <w:rPr>
                <w:rFonts w:hint="default" w:ascii="Times New Roman" w:hAnsi="Times New Roman" w:cs="Times New Roman"/>
                <w:sz w:val="24"/>
                <w:szCs w:val="24"/>
                <w:u w:val="none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u w:val="none"/>
              </w:rPr>
              <w:t>Работник по эксплуатации тепломеханического оборудования с тепловой электростанции</w:t>
            </w:r>
          </w:p>
        </w:tc>
        <w:tc>
          <w:tcPr>
            <w:tcW w:w="1705" w:type="dxa"/>
            <w:vMerge w:val="restart"/>
          </w:tcPr>
          <w:p w14:paraId="45A864E0">
            <w:pPr>
              <w:suppressAutoHyphens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Приказ Минтруда России </w:t>
            </w:r>
            <w:r>
              <w:rPr>
                <w:rFonts w:hint="default" w:ascii="Times New Roman" w:hAnsi="Times New Roman" w:cs="Times New Roman"/>
                <w:sz w:val="24"/>
                <w:szCs w:val="24"/>
                <w:u w:val="none"/>
              </w:rPr>
              <w:t>от 14 сентября 2015 г. № 630н</w:t>
            </w:r>
          </w:p>
        </w:tc>
        <w:tc>
          <w:tcPr>
            <w:tcW w:w="2757" w:type="dxa"/>
          </w:tcPr>
          <w:p w14:paraId="6832CFEC">
            <w:pPr>
              <w:suppressAutoHyphens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  <w:t>ОТФ 1 Оперативная эксплуатация вспомогательного котельного оборудования ТЭС</w:t>
            </w:r>
          </w:p>
        </w:tc>
        <w:tc>
          <w:tcPr>
            <w:tcW w:w="2766" w:type="dxa"/>
          </w:tcPr>
          <w:p w14:paraId="005F75D1">
            <w:pPr>
              <w:suppressAutoHyphens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  <w:t>ТФ 1.1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  <w:t>Оперативный контроль и изменение режима работы вспомогательного котельного оборудования</w:t>
            </w:r>
          </w:p>
          <w:p w14:paraId="75D96F3D">
            <w:pPr>
              <w:suppressAutoHyphens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  <w:t>ТФ 1.2 Оперативное техническое обслуживание вспомогательного котельного оборудования</w:t>
            </w:r>
          </w:p>
          <w:p w14:paraId="5E254A0E">
            <w:pPr>
              <w:suppressAutoHyphens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  <w:t>ТФ 1.3 Ликвидация аварий и восстановление нормального режима работы вспомогательного котельного оборудования</w:t>
            </w:r>
          </w:p>
          <w:p w14:paraId="2D2002CD">
            <w:pPr>
              <w:suppressAutoHyphens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  <w:t>ТФ 1.4 Профилактическая работа по предотвращению аварий, пожаров, технологических нарушений в работе вспомогательного котельного оборудования</w:t>
            </w:r>
          </w:p>
        </w:tc>
      </w:tr>
      <w:tr w14:paraId="2A072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Merge w:val="continue"/>
            <w:tcBorders>
              <w:bottom w:val="nil"/>
            </w:tcBorders>
          </w:tcPr>
          <w:p w14:paraId="033FD0D5">
            <w:pPr>
              <w:suppressAutoHyphens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vMerge w:val="continue"/>
            <w:tcBorders>
              <w:bottom w:val="nil"/>
            </w:tcBorders>
          </w:tcPr>
          <w:p w14:paraId="4A1019B0">
            <w:pPr>
              <w:suppressAutoHyphens/>
              <w:jc w:val="both"/>
              <w:rPr>
                <w:rFonts w:hint="default" w:ascii="Times New Roman" w:hAnsi="Times New Roman" w:cs="Times New Roman"/>
                <w:sz w:val="24"/>
                <w:szCs w:val="24"/>
                <w:u w:val="none"/>
              </w:rPr>
            </w:pPr>
          </w:p>
        </w:tc>
        <w:tc>
          <w:tcPr>
            <w:tcW w:w="1705" w:type="dxa"/>
            <w:vMerge w:val="continue"/>
            <w:tcBorders>
              <w:bottom w:val="nil"/>
            </w:tcBorders>
          </w:tcPr>
          <w:p w14:paraId="0D021ADB">
            <w:pPr>
              <w:suppressAutoHyphens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14:paraId="3479BF08">
            <w:pPr>
              <w:suppressAutoHyphens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  <w:t>ОТФ 2 Оперативная эксплуатация вспомогательного турбинного оборудования ТЭС</w:t>
            </w:r>
          </w:p>
        </w:tc>
        <w:tc>
          <w:tcPr>
            <w:tcW w:w="2766" w:type="dxa"/>
          </w:tcPr>
          <w:p w14:paraId="628EA37C">
            <w:pPr>
              <w:suppressAutoHyphens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  <w:t>ТФ 2.1 Оперативный контроль и изменение режима работы вспомогательного турбинного оборудования</w:t>
            </w:r>
          </w:p>
          <w:p w14:paraId="350C7184">
            <w:pPr>
              <w:suppressAutoHyphens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  <w:t>ТФ 2.2 Оперативное техническое обслуживание вспомогательного турбинного оборудования</w:t>
            </w:r>
          </w:p>
          <w:p w14:paraId="291C01C8">
            <w:pPr>
              <w:suppressAutoHyphens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  <w:t>ТФ 2.3 Ликвидация аварий и восстановление нормального режима работы вспомогательного турбинного оборудования</w:t>
            </w:r>
          </w:p>
          <w:p w14:paraId="35636C61">
            <w:pPr>
              <w:suppressAutoHyphens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  <w:t>ТФ 2.4 Профилактическая работа по предотвращению аварий, пожаров, технологических нарушений в работе вспомогательного турбинного оборудования</w:t>
            </w:r>
          </w:p>
        </w:tc>
      </w:tr>
      <w:tr w14:paraId="01DFC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Merge w:val="restart"/>
            <w:tcBorders>
              <w:top w:val="nil"/>
            </w:tcBorders>
          </w:tcPr>
          <w:p w14:paraId="23F04A46">
            <w:pPr>
              <w:suppressAutoHyphens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vMerge w:val="restart"/>
            <w:tcBorders>
              <w:top w:val="nil"/>
            </w:tcBorders>
          </w:tcPr>
          <w:p w14:paraId="367F2DCB">
            <w:pPr>
              <w:suppressAutoHyphens/>
              <w:jc w:val="both"/>
              <w:rPr>
                <w:rFonts w:hint="default" w:ascii="Times New Roman" w:hAnsi="Times New Roman" w:cs="Times New Roman"/>
                <w:sz w:val="24"/>
                <w:szCs w:val="24"/>
                <w:u w:val="none"/>
              </w:rPr>
            </w:pPr>
          </w:p>
        </w:tc>
        <w:tc>
          <w:tcPr>
            <w:tcW w:w="1705" w:type="dxa"/>
            <w:vMerge w:val="restart"/>
            <w:tcBorders>
              <w:top w:val="nil"/>
            </w:tcBorders>
          </w:tcPr>
          <w:p w14:paraId="0244F1FB">
            <w:pPr>
              <w:suppressAutoHyphens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14:paraId="0E13B883">
            <w:pPr>
              <w:suppressAutoHyphens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  <w:t>ОТФ 3 Оперативная эксплуатация основного и вспомогательного котельного оборудования ТЭС</w:t>
            </w:r>
          </w:p>
        </w:tc>
        <w:tc>
          <w:tcPr>
            <w:tcW w:w="2766" w:type="dxa"/>
          </w:tcPr>
          <w:p w14:paraId="423ACBC5">
            <w:pPr>
              <w:suppressAutoHyphens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  <w:t>ТФ 3.1 Оперативный контроль и изменение заданного режима работы основного и вспомогательного котельного оборудования</w:t>
            </w:r>
          </w:p>
          <w:p w14:paraId="5A992AA7">
            <w:pPr>
              <w:suppressAutoHyphens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  <w:t>ТФ 3.2 Оперативное техническое обслуживание основного и вспомогательного котельного оборудования</w:t>
            </w:r>
          </w:p>
          <w:p w14:paraId="3DDFCBC1">
            <w:pPr>
              <w:suppressAutoHyphens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  <w:t>ТФ 3.3 Надзор за проведением ремонтных работ на основном и вспомогательном котельном оборудовании</w:t>
            </w:r>
          </w:p>
          <w:p w14:paraId="64CC633A">
            <w:pPr>
              <w:suppressAutoHyphens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  <w:t>ТФ 3.4 Ликвидация аварий и восстановление нормального режима работы основного и вспомогательного котельного оборудования</w:t>
            </w:r>
          </w:p>
          <w:p w14:paraId="4D20CEBB">
            <w:pPr>
              <w:suppressAutoHyphens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  <w:t>ТФ 3.5 Профилактическая работа по предотвращению аварий, пожаров, технологических нарушений в работе основного и вспомогательного котельного оборудования</w:t>
            </w:r>
          </w:p>
        </w:tc>
      </w:tr>
      <w:tr w14:paraId="22587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Merge w:val="continue"/>
            <w:tcBorders>
              <w:bottom w:val="nil"/>
            </w:tcBorders>
          </w:tcPr>
          <w:p w14:paraId="20CA6D27">
            <w:pPr>
              <w:suppressAutoHyphens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vMerge w:val="continue"/>
            <w:tcBorders>
              <w:bottom w:val="nil"/>
            </w:tcBorders>
          </w:tcPr>
          <w:p w14:paraId="30E3CC90">
            <w:pPr>
              <w:suppressAutoHyphens/>
              <w:jc w:val="both"/>
              <w:rPr>
                <w:rFonts w:hint="default" w:ascii="Times New Roman" w:hAnsi="Times New Roman" w:cs="Times New Roman"/>
                <w:sz w:val="24"/>
                <w:szCs w:val="24"/>
                <w:u w:val="none"/>
              </w:rPr>
            </w:pPr>
          </w:p>
        </w:tc>
        <w:tc>
          <w:tcPr>
            <w:tcW w:w="1705" w:type="dxa"/>
            <w:vMerge w:val="continue"/>
            <w:tcBorders>
              <w:bottom w:val="nil"/>
            </w:tcBorders>
          </w:tcPr>
          <w:p w14:paraId="630C9254">
            <w:pPr>
              <w:suppressAutoHyphens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14:paraId="28B395A5">
            <w:pPr>
              <w:suppressAutoHyphens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  <w:t>ОТФ 4 Оперативная эксплуатация основного и вспомогательного турбинного оборудования ТЭС</w:t>
            </w:r>
          </w:p>
        </w:tc>
        <w:tc>
          <w:tcPr>
            <w:tcW w:w="2766" w:type="dxa"/>
          </w:tcPr>
          <w:p w14:paraId="192071A2">
            <w:pPr>
              <w:suppressAutoHyphens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  <w:t>ТФ 4.1 Оперативный контроль и изменение заданного режима работы основного и вспомогательного турбинного оборудования</w:t>
            </w:r>
          </w:p>
          <w:p w14:paraId="01625380">
            <w:pPr>
              <w:suppressAutoHyphens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  <w:t>ТФ 4.2 Оперативное техническое обслуживание основного и вспомогательного котельного оборудования</w:t>
            </w:r>
          </w:p>
          <w:p w14:paraId="52921D7F">
            <w:pPr>
              <w:suppressAutoHyphens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  <w:t>ТФ 4.3 Надзор за проведением ремонтных работ на основном и вспомогательном котельном оборудовании</w:t>
            </w:r>
          </w:p>
          <w:p w14:paraId="4EB67429">
            <w:pPr>
              <w:suppressAutoHyphens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  <w:t>ТФ 4.4 Ликвидация аварий и восстановление нормального режима работы основного и вспомогательного котельного оборудования</w:t>
            </w:r>
          </w:p>
          <w:p w14:paraId="5B1C68A3">
            <w:pPr>
              <w:suppressAutoHyphens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  <w:t>ТФ 4.5 Профилактическая работа по предотвращению аварий, пожаров, технологических нарушений в работе основного и вспомогательного котельного оборудования</w:t>
            </w:r>
          </w:p>
        </w:tc>
      </w:tr>
      <w:tr w14:paraId="31D4F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tcBorders>
              <w:top w:val="nil"/>
            </w:tcBorders>
          </w:tcPr>
          <w:p w14:paraId="7427FCD7">
            <w:pPr>
              <w:suppressAutoHyphens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nil"/>
            </w:tcBorders>
          </w:tcPr>
          <w:p w14:paraId="589B64AF">
            <w:pPr>
              <w:suppressAutoHyphens/>
              <w:jc w:val="both"/>
              <w:rPr>
                <w:rFonts w:hint="default" w:ascii="Times New Roman" w:hAnsi="Times New Roman" w:cs="Times New Roman"/>
                <w:sz w:val="24"/>
                <w:szCs w:val="24"/>
                <w:u w:val="none"/>
              </w:rPr>
            </w:pPr>
          </w:p>
        </w:tc>
        <w:tc>
          <w:tcPr>
            <w:tcW w:w="1705" w:type="dxa"/>
            <w:tcBorders>
              <w:top w:val="nil"/>
            </w:tcBorders>
          </w:tcPr>
          <w:p w14:paraId="5A4CABB8">
            <w:pPr>
              <w:suppressAutoHyphens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</w:tcPr>
          <w:p w14:paraId="2594D58C">
            <w:pPr>
              <w:suppressAutoHyphens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  <w:t>ОТФ 5 Оперативная эксплуатация тепломеханического оборудования ТЭС</w:t>
            </w:r>
          </w:p>
        </w:tc>
        <w:tc>
          <w:tcPr>
            <w:tcW w:w="2766" w:type="dxa"/>
          </w:tcPr>
          <w:p w14:paraId="08B2A9E2">
            <w:pPr>
              <w:suppressAutoHyphens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  <w:t>ТФ 5.1 Ведение заданного режима работы тепломеханического оборудования</w:t>
            </w:r>
          </w:p>
          <w:p w14:paraId="4A667EA7">
            <w:pPr>
              <w:suppressAutoHyphens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  <w:t>ТФ 5.2 Проведение оперативных переключений, пусков и остановов тепломеханического оборудования</w:t>
            </w:r>
          </w:p>
          <w:p w14:paraId="0C0CF3CB">
            <w:pPr>
              <w:suppressAutoHyphens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  <w:t>ТФ 5.3 Техническое обслуживание тепломеханического оборудования</w:t>
            </w:r>
          </w:p>
          <w:p w14:paraId="67A33084">
            <w:pPr>
              <w:suppressAutoHyphens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  <w:t>ТФ 5.4 Ликвидация аварий и восстановление нормального режима работы тепломеханического оборудования</w:t>
            </w:r>
          </w:p>
          <w:p w14:paraId="4CF3D06E">
            <w:pPr>
              <w:suppressAutoHyphens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  <w:t>ТФ 5.5 Профилактическая работа по предотвращению аварий, пожаров, технологических нарушений в работе тепломеханического оборудования</w:t>
            </w:r>
          </w:p>
          <w:p w14:paraId="23065D96">
            <w:pPr>
              <w:suppressAutoHyphens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</w:pPr>
          </w:p>
        </w:tc>
      </w:tr>
      <w:tr w14:paraId="1BF82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Merge w:val="restart"/>
          </w:tcPr>
          <w:p w14:paraId="73B71E36">
            <w:pPr>
              <w:suppressAutoHyphens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839" w:type="dxa"/>
            <w:vMerge w:val="restart"/>
          </w:tcPr>
          <w:p w14:paraId="0D2D3547">
            <w:pPr>
              <w:suppressAutoHyphens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u w:val="none"/>
              </w:rPr>
              <w:t>20.043 Работник по ремонту парогазотурбинного оборудования тепловой электростанции</w:t>
            </w:r>
          </w:p>
        </w:tc>
        <w:tc>
          <w:tcPr>
            <w:tcW w:w="1705" w:type="dxa"/>
            <w:vMerge w:val="restart"/>
            <w:shd w:val="clear" w:color="auto" w:fill="auto"/>
            <w:vAlign w:val="top"/>
          </w:tcPr>
          <w:p w14:paraId="300FA13F">
            <w:pPr>
              <w:pStyle w:val="41"/>
              <w:numPr>
                <w:ilvl w:val="0"/>
                <w:numId w:val="0"/>
              </w:numPr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Приказ Минтруда России </w:t>
            </w:r>
            <w:r>
              <w:rPr>
                <w:rFonts w:hint="default" w:ascii="Times New Roman" w:hAnsi="Times New Roman" w:cs="Times New Roman"/>
                <w:sz w:val="24"/>
                <w:szCs w:val="24"/>
                <w:u w:val="none"/>
              </w:rPr>
              <w:t>от 14 апреля 2021 г. № 240н</w:t>
            </w:r>
          </w:p>
          <w:p w14:paraId="7BB87B36">
            <w:pPr>
              <w:suppressAutoHyphens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757" w:type="dxa"/>
          </w:tcPr>
          <w:p w14:paraId="0D604965">
            <w:pPr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  <w:t>ОТФ 1</w:t>
            </w:r>
          </w:p>
          <w:p w14:paraId="0D4BFE8B">
            <w:pPr>
              <w:suppressAutoHyphens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Производство простых работ по ремонту парогазотурбинного оборудования ТЭС</w:t>
            </w:r>
          </w:p>
        </w:tc>
        <w:tc>
          <w:tcPr>
            <w:tcW w:w="2766" w:type="dxa"/>
          </w:tcPr>
          <w:p w14:paraId="557F9EB3">
            <w:pPr>
              <w:suppressAutoHyphens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  <w:t xml:space="preserve">ТФ 1.1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Подготовка к выполнению простых работ по ремонту парогазотурбинного оборудования ТЭС</w:t>
            </w:r>
          </w:p>
          <w:p w14:paraId="52D30705">
            <w:pPr>
              <w:suppressAutoHyphens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  <w:t xml:space="preserve">ТФ 1.2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Выполнение простых работ по ремонту парогазотурбинного оборудования ТЭС</w:t>
            </w:r>
          </w:p>
        </w:tc>
      </w:tr>
      <w:tr w14:paraId="2D5D0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Merge w:val="continue"/>
          </w:tcPr>
          <w:p w14:paraId="2B573346">
            <w:pPr>
              <w:suppressAutoHyphens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vMerge w:val="continue"/>
          </w:tcPr>
          <w:p w14:paraId="78C23441">
            <w:pPr>
              <w:suppressAutoHyphens/>
              <w:jc w:val="both"/>
              <w:rPr>
                <w:rFonts w:hint="default" w:ascii="Times New Roman" w:hAnsi="Times New Roman" w:cs="Times New Roman"/>
                <w:sz w:val="24"/>
                <w:szCs w:val="24"/>
                <w:u w:val="none"/>
              </w:rPr>
            </w:pPr>
          </w:p>
        </w:tc>
        <w:tc>
          <w:tcPr>
            <w:tcW w:w="1705" w:type="dxa"/>
            <w:vMerge w:val="continue"/>
            <w:shd w:val="clear" w:color="auto" w:fill="auto"/>
            <w:vAlign w:val="top"/>
          </w:tcPr>
          <w:p w14:paraId="0BA903BE">
            <w:pPr>
              <w:suppressAutoHyphens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757" w:type="dxa"/>
          </w:tcPr>
          <w:p w14:paraId="069ED28C">
            <w:pPr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  <w:t>ОТФ 2</w:t>
            </w:r>
          </w:p>
          <w:p w14:paraId="0EBC75A7">
            <w:pPr>
              <w:suppressAutoHyphens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Производство ремонта средней сложности парогазотурбинного оборудования ТЭС</w:t>
            </w:r>
          </w:p>
        </w:tc>
        <w:tc>
          <w:tcPr>
            <w:tcW w:w="2766" w:type="dxa"/>
          </w:tcPr>
          <w:p w14:paraId="4FDB95D0">
            <w:pPr>
              <w:suppressAutoHyphens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  <w:t xml:space="preserve">ТФ 2.1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Подготовка к выполнению ремонта парогазотурбинного оборудования ТЭС средней сложности</w:t>
            </w:r>
          </w:p>
          <w:p w14:paraId="1919D976">
            <w:pPr>
              <w:suppressAutoHyphens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  <w:t xml:space="preserve">ТФ 2.2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Выполнение работ по ремонту парогазотурбинного оборудования ТЭС средней сложности</w:t>
            </w:r>
          </w:p>
        </w:tc>
      </w:tr>
      <w:tr w14:paraId="2D1E2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Merge w:val="continue"/>
          </w:tcPr>
          <w:p w14:paraId="03A6FD1F">
            <w:pPr>
              <w:suppressAutoHyphens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vMerge w:val="continue"/>
          </w:tcPr>
          <w:p w14:paraId="13C20CA5">
            <w:pPr>
              <w:suppressAutoHyphens/>
              <w:jc w:val="both"/>
              <w:rPr>
                <w:rFonts w:hint="default" w:ascii="Times New Roman" w:hAnsi="Times New Roman" w:cs="Times New Roman"/>
                <w:sz w:val="24"/>
                <w:szCs w:val="24"/>
                <w:u w:val="none"/>
              </w:rPr>
            </w:pPr>
          </w:p>
        </w:tc>
        <w:tc>
          <w:tcPr>
            <w:tcW w:w="1705" w:type="dxa"/>
            <w:vMerge w:val="continue"/>
            <w:shd w:val="clear" w:color="auto" w:fill="auto"/>
            <w:vAlign w:val="top"/>
          </w:tcPr>
          <w:p w14:paraId="6BFE31EC">
            <w:pPr>
              <w:suppressAutoHyphens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757" w:type="dxa"/>
          </w:tcPr>
          <w:p w14:paraId="6830B10B">
            <w:pPr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  <w:t>ОТФ 3</w:t>
            </w:r>
          </w:p>
          <w:p w14:paraId="00F3FF2C">
            <w:pPr>
              <w:suppressAutoHyphens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Производство сложных работ по ремонту парогазотурбинного оборудования ТЭС</w:t>
            </w:r>
          </w:p>
        </w:tc>
        <w:tc>
          <w:tcPr>
            <w:tcW w:w="2766" w:type="dxa"/>
          </w:tcPr>
          <w:p w14:paraId="2460072A">
            <w:pPr>
              <w:suppressAutoHyphens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  <w:t xml:space="preserve">ТФ 3.1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Подготовка к выполнению сложных работ по ремонту парогазотурбинного оборудования ТЭС</w:t>
            </w:r>
          </w:p>
          <w:p w14:paraId="10FCD46D">
            <w:pPr>
              <w:suppressAutoHyphens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  <w:t xml:space="preserve">ТФ 3.2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Выполнение сложных работ по ремонту парогазотурбинного оборудования ТЭС</w:t>
            </w:r>
          </w:p>
        </w:tc>
      </w:tr>
      <w:tr w14:paraId="6BF88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</w:tcPr>
          <w:p w14:paraId="18D9DB6E">
            <w:pPr>
              <w:suppressAutoHyphens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839" w:type="dxa"/>
          </w:tcPr>
          <w:p w14:paraId="22929781">
            <w:pPr>
              <w:suppressAutoHyphens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u w:val="none"/>
              </w:rPr>
              <w:t>40.106 Работник по эксплуатации оборудования, работающего под избыточным давлением, котлов и трубопроводов пара</w:t>
            </w:r>
          </w:p>
        </w:tc>
        <w:tc>
          <w:tcPr>
            <w:tcW w:w="1705" w:type="dxa"/>
            <w:shd w:val="clear" w:color="auto" w:fill="auto"/>
            <w:vAlign w:val="top"/>
          </w:tcPr>
          <w:p w14:paraId="352B10A1">
            <w:pPr>
              <w:suppressAutoHyphens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Приказ Минтруда России </w:t>
            </w:r>
            <w:r>
              <w:rPr>
                <w:rFonts w:hint="default" w:ascii="Times New Roman" w:hAnsi="Times New Roman" w:cs="Times New Roman"/>
                <w:sz w:val="24"/>
                <w:szCs w:val="24"/>
                <w:u w:val="none"/>
              </w:rPr>
              <w:t>от 24 декабря 2015 г. № 1129н</w:t>
            </w:r>
          </w:p>
        </w:tc>
        <w:tc>
          <w:tcPr>
            <w:tcW w:w="2757" w:type="dxa"/>
          </w:tcPr>
          <w:p w14:paraId="71B91C37">
            <w:pPr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  <w:t>ОТФ 1</w:t>
            </w:r>
          </w:p>
          <w:p w14:paraId="6C2E0601">
            <w:pPr>
              <w:suppressAutoHyphens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  <w:t>Эксплуатация и обслуживание котельного агрегата, трубопроводов пара и горячей воды</w:t>
            </w:r>
          </w:p>
        </w:tc>
        <w:tc>
          <w:tcPr>
            <w:tcW w:w="2766" w:type="dxa"/>
          </w:tcPr>
          <w:p w14:paraId="2CD571CE">
            <w:pPr>
              <w:suppressAutoHyphens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  <w:t>ТФ 1.1 Осмотр и подготовка котельного агрегата к работе</w:t>
            </w:r>
          </w:p>
          <w:p w14:paraId="0779F874">
            <w:pPr>
              <w:suppressAutoHyphens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  <w:t>ТФ 1.2 Пуск котельного агрегата в работу</w:t>
            </w:r>
          </w:p>
          <w:p w14:paraId="3583E8B5">
            <w:pPr>
              <w:suppressAutoHyphens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  <w:t>ТФ 1.3 Контроль и управление работой котельного агрегата</w:t>
            </w:r>
          </w:p>
          <w:p w14:paraId="0281E712">
            <w:pPr>
              <w:suppressAutoHyphens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  <w:t>ТФ 1.4 Остановка и прекращение работы котельного агрегата</w:t>
            </w:r>
          </w:p>
          <w:p w14:paraId="778B4029">
            <w:pPr>
              <w:suppressAutoHyphens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  <w:t>ТФ 1.5 Аварийная остановка, и управление работой котельного агрегата в аварийном режиме</w:t>
            </w:r>
          </w:p>
          <w:p w14:paraId="34D106D9">
            <w:pPr>
              <w:suppressAutoHyphens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en-US"/>
              </w:rPr>
              <w:t>ТФ 1.6 Эксплуатация и обслуживание трубопроводов пара и горячей воды</w:t>
            </w:r>
          </w:p>
        </w:tc>
      </w:tr>
    </w:tbl>
    <w:p w14:paraId="4DE9019F">
      <w:pPr>
        <w:suppressAutoHyphens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15B949D0">
      <w:pPr>
        <w:pStyle w:val="304"/>
        <w:spacing w:after="0" w:line="240" w:lineRule="auto"/>
      </w:pPr>
      <w:bookmarkStart w:id="17" w:name="_Toc156156495"/>
      <w:r>
        <w:t>3.3. Осваиваемые виды деятельности</w:t>
      </w:r>
      <w:bookmarkEnd w:id="17"/>
      <w:r>
        <w:t xml:space="preserve"> </w:t>
      </w:r>
    </w:p>
    <w:tbl>
      <w:tblPr>
        <w:tblStyle w:val="7"/>
        <w:tblW w:w="94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1"/>
        <w:gridCol w:w="5103"/>
      </w:tblGrid>
      <w:tr w14:paraId="2B355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7" w:hRule="atLeast"/>
        </w:trPr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516BFC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видов деятельности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A85798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и наименование ПМ</w:t>
            </w:r>
          </w:p>
        </w:tc>
      </w:tr>
      <w:tr w14:paraId="59081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C343AD">
            <w:pPr>
              <w:suppressAutoHyphens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i/>
                <w:iCs w:val="0"/>
                <w:sz w:val="24"/>
                <w:szCs w:val="24"/>
                <w:highlight w:val="none"/>
              </w:rPr>
              <w:t xml:space="preserve">Виды деятельности </w:t>
            </w:r>
          </w:p>
        </w:tc>
      </w:tr>
      <w:tr w14:paraId="2A9B9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620095B">
            <w:pPr>
              <w:suppressAutoHyphens/>
              <w:rPr>
                <w:rFonts w:hint="default"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ВД.01 Э</w:t>
            </w:r>
            <w:r>
              <w:rPr>
                <w:rFonts w:hint="default" w:ascii="Times New Roman" w:hAnsi="Times New Roman" w:cs="Times New Roman"/>
              </w:rPr>
              <w:t>ксплуатация и обслуживание котлов (по выбору)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613A487">
            <w:pPr>
              <w:suppressAutoHyphens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ПМн.01 Э</w:t>
            </w:r>
            <w:r>
              <w:rPr>
                <w:rFonts w:hint="default" w:ascii="Times New Roman" w:hAnsi="Times New Roman" w:cs="Times New Roman"/>
              </w:rPr>
              <w:t>ксплуатация и обслуживание котлов (по выбору)</w:t>
            </w:r>
          </w:p>
        </w:tc>
      </w:tr>
      <w:tr w14:paraId="52EF5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E467352">
            <w:pPr>
              <w:rPr>
                <w:rFonts w:hint="default"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ВД.02 Э</w:t>
            </w:r>
            <w:r>
              <w:rPr>
                <w:rFonts w:hint="default" w:ascii="Times New Roman" w:hAnsi="Times New Roman" w:cs="Times New Roman"/>
              </w:rPr>
              <w:t>ксплуатация и обслуживание котельного оборудования (по выбору)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FC2E59B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ПМн.02 Э</w:t>
            </w:r>
            <w:r>
              <w:rPr>
                <w:rFonts w:hint="default" w:ascii="Times New Roman" w:hAnsi="Times New Roman" w:cs="Times New Roman"/>
              </w:rPr>
              <w:t>ксплуатация и обслуживание котельного оборудования (по выбору)</w:t>
            </w:r>
          </w:p>
        </w:tc>
      </w:tr>
      <w:tr w14:paraId="3B644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3C8EB9C">
            <w:pPr>
              <w:rPr>
                <w:rFonts w:hint="default"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ВД.03 Э</w:t>
            </w:r>
            <w:r>
              <w:rPr>
                <w:rFonts w:hint="default" w:ascii="Times New Roman" w:hAnsi="Times New Roman" w:cs="Times New Roman"/>
              </w:rPr>
              <w:t>ксплуатация и обслуживание турбин (по выбору)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E039B2A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ПМн.03 Э</w:t>
            </w:r>
            <w:r>
              <w:rPr>
                <w:rFonts w:hint="default" w:ascii="Times New Roman" w:hAnsi="Times New Roman" w:cs="Times New Roman"/>
              </w:rPr>
              <w:t>ксплуатация и обслуживание турбин (по выбору)</w:t>
            </w:r>
          </w:p>
        </w:tc>
      </w:tr>
      <w:tr w14:paraId="4FBAD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23A8E32">
            <w:pPr>
              <w:rPr>
                <w:rFonts w:hint="default" w:ascii="Times New Roman" w:hAnsi="Times New Roman" w:cs="Times New Roman" w:eastAsiaTheme="minorHAnsi"/>
                <w:i/>
                <w:iCs/>
                <w:sz w:val="24"/>
                <w:szCs w:val="24"/>
                <w:highlight w:val="green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ВД.04 Э</w:t>
            </w:r>
            <w:r>
              <w:rPr>
                <w:rFonts w:hint="default" w:ascii="Times New Roman" w:hAnsi="Times New Roman" w:cs="Times New Roman"/>
              </w:rPr>
              <w:t>ксплуатация и обслуживание основного и вспомогательного турбинного оборудования (по выбору)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FB5779E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ПМн.04 Э</w:t>
            </w:r>
            <w:r>
              <w:rPr>
                <w:rFonts w:hint="default" w:ascii="Times New Roman" w:hAnsi="Times New Roman" w:cs="Times New Roman"/>
              </w:rPr>
              <w:t>ксплуатация и обслуживание основного и вспомогательного турбинного оборудования (по выбору)</w:t>
            </w:r>
          </w:p>
        </w:tc>
      </w:tr>
      <w:tr w14:paraId="05157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794C23C">
            <w:pP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highlight w:val="gree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ВД.05 Э</w:t>
            </w:r>
            <w:r>
              <w:rPr>
                <w:rFonts w:hint="default" w:ascii="Times New Roman" w:hAnsi="Times New Roman" w:cs="Times New Roman"/>
              </w:rPr>
              <w:t>ксплуатация и обслуживание блочной системы управления агрегатами (котел-турбина)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2D6BAE8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ПМ.05 Э</w:t>
            </w:r>
            <w:r>
              <w:rPr>
                <w:rFonts w:hint="default" w:ascii="Times New Roman" w:hAnsi="Times New Roman" w:cs="Times New Roman"/>
              </w:rPr>
              <w:t>ксплуатация и обслуживание блочной системы управления агрегатами (котел-турбина)</w:t>
            </w:r>
          </w:p>
        </w:tc>
      </w:tr>
    </w:tbl>
    <w:p w14:paraId="5896C748">
      <w:pPr>
        <w:suppressAutoHyphens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4C740E76">
      <w:pPr>
        <w:suppressAutoHyphens/>
        <w:ind w:firstLine="709"/>
        <w:jc w:val="both"/>
        <w:rPr>
          <w:rFonts w:hint="default" w:ascii="Times New Roman" w:hAnsi="Times New Roman"/>
          <w:i/>
          <w:iCs/>
          <w:sz w:val="24"/>
          <w:szCs w:val="24"/>
          <w:lang w:val="ru-RU"/>
        </w:rPr>
      </w:pPr>
      <w:r>
        <w:rPr>
          <w:rFonts w:ascii="Times New Roman" w:hAnsi="Times New Roman"/>
          <w:i/>
          <w:iCs/>
          <w:sz w:val="24"/>
          <w:szCs w:val="24"/>
        </w:rPr>
        <w:t>Наименование направленности 1</w:t>
      </w:r>
      <w:r>
        <w:rPr>
          <w:rFonts w:hint="default" w:ascii="Times New Roman" w:hAnsi="Times New Roman"/>
          <w:i/>
          <w:iCs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>Машинист котлов</w:t>
      </w:r>
    </w:p>
    <w:tbl>
      <w:tblPr>
        <w:tblStyle w:val="7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3"/>
        <w:gridCol w:w="5103"/>
      </w:tblGrid>
      <w:tr w14:paraId="30064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4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5B975E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видов деятельности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CAA41A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и наименование ПМ</w:t>
            </w:r>
          </w:p>
        </w:tc>
      </w:tr>
      <w:tr w14:paraId="00816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B8CE47">
            <w:pPr>
              <w:suppressAutoHyphens/>
              <w:rPr>
                <w:rFonts w:ascii="Times New Roman" w:hAnsi="Times New Roman"/>
                <w:i/>
                <w:iCs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 w:val="0"/>
                <w:sz w:val="24"/>
                <w:szCs w:val="24"/>
              </w:rPr>
              <w:t xml:space="preserve">Виды деятельности (общие) 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BBC0CC">
            <w:pPr>
              <w:suppressAutoHyphens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68372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9B31D1">
            <w:pPr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ВД</w:t>
            </w:r>
            <w:r>
              <w:rPr>
                <w:rFonts w:hint="default" w:ascii="Times New Roman" w:hAnsi="Times New Roman"/>
                <w:color w:val="000000"/>
                <w:sz w:val="24"/>
                <w:szCs w:val="24"/>
                <w:lang w:val="ru-RU"/>
              </w:rPr>
              <w:t xml:space="preserve">.01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Эксплуатация и обслуживание блочной системы управления агрегатами (котел-турбина)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D2E8B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ПМ</w:t>
            </w:r>
            <w:r>
              <w:rPr>
                <w:rFonts w:hint="default" w:ascii="Times New Roman" w:hAnsi="Times New Roman"/>
                <w:color w:val="000000"/>
                <w:sz w:val="24"/>
                <w:szCs w:val="24"/>
                <w:lang w:val="ru-RU"/>
              </w:rPr>
              <w:t xml:space="preserve">.01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Эксплуатация и обслуживание блочной системы управления агрегатами (котел-турбина)</w:t>
            </w:r>
          </w:p>
        </w:tc>
      </w:tr>
      <w:tr w14:paraId="78B43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6820E2A">
            <w:pPr>
              <w:suppressAutoHyphens/>
              <w:rPr>
                <w:rFonts w:ascii="Times New Roman" w:hAnsi="Times New Roman" w:eastAsiaTheme="minorHAnsi" w:cstheme="minorBidi"/>
                <w:i/>
                <w:iCs w:val="0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i/>
                <w:iCs w:val="0"/>
                <w:sz w:val="24"/>
                <w:szCs w:val="24"/>
              </w:rPr>
              <w:t xml:space="preserve">Виды деятельности по выбору 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662C09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6EE88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885B048">
            <w:pPr>
              <w:pStyle w:val="313"/>
              <w:shd w:val="clear" w:color="auto" w:fill="FFFFFF" w:themeFill="background1"/>
              <w:spacing w:before="0" w:beforeAutospacing="0" w:after="0" w:afterAutospacing="0" w:line="33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ВД</w:t>
            </w:r>
            <w:r>
              <w:rPr>
                <w:rFonts w:hint="default" w:ascii="Times New Roman" w:hAnsi="Times New Roman"/>
                <w:iCs/>
                <w:sz w:val="24"/>
                <w:szCs w:val="24"/>
                <w:lang w:val="ru-RU"/>
              </w:rPr>
              <w:t xml:space="preserve">.02 </w:t>
            </w:r>
            <w:r>
              <w:t>Эксплуатация и обслуживание котлов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1A76585">
            <w:pPr>
              <w:pStyle w:val="313"/>
              <w:shd w:val="clear" w:color="auto" w:fill="FFFFFF" w:themeFill="background1"/>
              <w:spacing w:before="0" w:beforeAutospacing="0" w:after="0" w:afterAutospacing="0" w:line="330" w:lineRule="atLeast"/>
            </w:pPr>
            <w:r>
              <w:rPr>
                <w:lang w:val="ru-RU"/>
              </w:rPr>
              <w:t>ПМн</w:t>
            </w:r>
            <w:r>
              <w:rPr>
                <w:rFonts w:hint="default"/>
                <w:lang w:val="ru-RU"/>
              </w:rPr>
              <w:t xml:space="preserve">.02 </w:t>
            </w:r>
            <w:r>
              <w:t>Эксплуатация и обслуживание котлов</w:t>
            </w:r>
          </w:p>
          <w:p w14:paraId="0546EC98">
            <w:pPr>
              <w:pStyle w:val="313"/>
              <w:shd w:val="clear" w:color="auto" w:fill="FFFFFF" w:themeFill="background1"/>
              <w:spacing w:before="0" w:beforeAutospacing="0" w:after="0" w:afterAutospacing="0" w:line="33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50FEF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AF46B7F">
            <w:pPr>
              <w:pStyle w:val="313"/>
              <w:shd w:val="clear" w:color="auto" w:fill="FFFFFF" w:themeFill="background1"/>
              <w:spacing w:before="0" w:beforeAutospacing="0" w:after="0" w:afterAutospacing="0" w:line="33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ВД</w:t>
            </w:r>
            <w:r>
              <w:rPr>
                <w:rFonts w:hint="default" w:ascii="Times New Roman" w:hAnsi="Times New Roman"/>
                <w:iCs/>
                <w:sz w:val="24"/>
                <w:szCs w:val="24"/>
                <w:lang w:val="ru-RU"/>
              </w:rPr>
              <w:t>.0</w:t>
            </w:r>
            <w:r>
              <w:rPr>
                <w:rFonts w:hint="default"/>
                <w:iCs/>
                <w:sz w:val="24"/>
                <w:szCs w:val="24"/>
                <w:lang w:val="ru-RU"/>
              </w:rPr>
              <w:t>3</w:t>
            </w:r>
            <w:r>
              <w:rPr>
                <w:rFonts w:hint="default" w:ascii="Times New Roman" w:hAnsi="Times New Roman"/>
                <w:iCs/>
                <w:sz w:val="24"/>
                <w:szCs w:val="24"/>
                <w:lang w:val="ru-RU"/>
              </w:rPr>
              <w:t xml:space="preserve"> </w:t>
            </w:r>
            <w:r>
              <w:t>Эксплуатация и обслуживание котельного оборудования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D579E32">
            <w:pPr>
              <w:pStyle w:val="313"/>
              <w:shd w:val="clear" w:color="auto" w:fill="FFFFFF" w:themeFill="background1"/>
              <w:spacing w:before="0" w:beforeAutospacing="0" w:after="0" w:afterAutospacing="0" w:line="330" w:lineRule="atLeast"/>
            </w:pPr>
            <w:r>
              <w:rPr>
                <w:lang w:val="ru-RU"/>
              </w:rPr>
              <w:t>ПМн</w:t>
            </w:r>
            <w:r>
              <w:rPr>
                <w:rFonts w:hint="default"/>
                <w:lang w:val="ru-RU"/>
              </w:rPr>
              <w:t xml:space="preserve">.03 </w:t>
            </w:r>
            <w:r>
              <w:t>Эксплуатация и обслуживание котельного оборудования</w:t>
            </w:r>
          </w:p>
        </w:tc>
      </w:tr>
    </w:tbl>
    <w:p w14:paraId="5A611DFE">
      <w:pPr>
        <w:rPr>
          <w:sz w:val="24"/>
          <w:szCs w:val="24"/>
        </w:rPr>
      </w:pPr>
    </w:p>
    <w:p w14:paraId="261CF4F6">
      <w:pPr>
        <w:shd w:val="clear" w:color="auto" w:fill="FFFFFF" w:themeFill="background1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Наименование направленности 2</w:t>
      </w:r>
      <w:r>
        <w:rPr>
          <w:rFonts w:hint="default" w:ascii="Times New Roman" w:hAnsi="Times New Roman"/>
          <w:i/>
          <w:iCs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>Машинист турбин</w:t>
      </w:r>
    </w:p>
    <w:tbl>
      <w:tblPr>
        <w:tblStyle w:val="7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3"/>
        <w:gridCol w:w="5103"/>
      </w:tblGrid>
      <w:tr w14:paraId="5C9BD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4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1652CE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видов деятельности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739805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и наименование ПМ</w:t>
            </w:r>
          </w:p>
        </w:tc>
      </w:tr>
      <w:tr w14:paraId="404E4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ACE15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 w:val="0"/>
                <w:sz w:val="24"/>
                <w:szCs w:val="24"/>
              </w:rPr>
              <w:t xml:space="preserve">Виды деятельности (общие) </w:t>
            </w:r>
          </w:p>
        </w:tc>
      </w:tr>
      <w:tr w14:paraId="4FB95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54A41B">
            <w:pPr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ВД</w:t>
            </w:r>
            <w:r>
              <w:rPr>
                <w:rFonts w:hint="default" w:ascii="Times New Roman" w:hAnsi="Times New Roman"/>
                <w:color w:val="000000"/>
                <w:sz w:val="24"/>
                <w:szCs w:val="24"/>
                <w:lang w:val="ru-RU"/>
              </w:rPr>
              <w:t xml:space="preserve">.01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Эксплуатация и обслуживание блочной системы управления агрегатами (котел-турбина)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285E6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ПМ</w:t>
            </w:r>
            <w:r>
              <w:rPr>
                <w:rFonts w:hint="default" w:ascii="Times New Roman" w:hAnsi="Times New Roman"/>
                <w:color w:val="000000"/>
                <w:sz w:val="24"/>
                <w:szCs w:val="24"/>
                <w:lang w:val="ru-RU"/>
              </w:rPr>
              <w:t xml:space="preserve">.01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Эксплуатация и обслуживание блочной системы управления агрегатами (котел-турбина)</w:t>
            </w:r>
          </w:p>
        </w:tc>
      </w:tr>
      <w:tr w14:paraId="68D02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4F6B33">
            <w:pPr>
              <w:suppressAutoHyphens/>
              <w:rPr>
                <w:rFonts w:ascii="Times New Roman" w:hAnsi="Times New Roman"/>
                <w:i/>
                <w:iCs w:val="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 w:val="0"/>
                <w:sz w:val="24"/>
                <w:szCs w:val="24"/>
              </w:rPr>
              <w:t xml:space="preserve">Виды деятельности по выбору </w:t>
            </w:r>
          </w:p>
        </w:tc>
      </w:tr>
      <w:tr w14:paraId="69DD1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87C24C">
            <w:pPr>
              <w:suppressAutoHyphens/>
              <w:rPr>
                <w:rFonts w:hint="default"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 xml:space="preserve">ВД.02 </w:t>
            </w:r>
            <w:r>
              <w:rPr>
                <w:rFonts w:hint="default" w:ascii="Times New Roman" w:hAnsi="Times New Roman" w:cs="Times New Roman"/>
              </w:rPr>
              <w:t>Эксплуатация и обслуживание турбин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435AA9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 xml:space="preserve">ПМн.02 </w:t>
            </w:r>
            <w:r>
              <w:rPr>
                <w:rFonts w:hint="default" w:ascii="Times New Roman" w:hAnsi="Times New Roman" w:cs="Times New Roman"/>
              </w:rPr>
              <w:t>Эксплуатация и обслуживание турбин</w:t>
            </w:r>
          </w:p>
        </w:tc>
      </w:tr>
      <w:tr w14:paraId="38CDA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EF57F9">
            <w:pPr>
              <w:suppressAutoHyphens/>
              <w:rPr>
                <w:rFonts w:hint="default"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 xml:space="preserve">ВД.03 </w:t>
            </w:r>
            <w:r>
              <w:rPr>
                <w:rFonts w:hint="default" w:ascii="Times New Roman" w:hAnsi="Times New Roman" w:cs="Times New Roman"/>
              </w:rPr>
              <w:t>Эксплуатация и обслуживание основного и вспомогательного оборудования паровых и газовых турбин.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30EC5F9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 xml:space="preserve">ПМн.03 </w:t>
            </w:r>
            <w:r>
              <w:rPr>
                <w:rFonts w:hint="default" w:ascii="Times New Roman" w:hAnsi="Times New Roman" w:cs="Times New Roman"/>
              </w:rPr>
              <w:t>Эксплуатация и обслуживание основного и вспомогательного оборудования паровых и газовых турбин.</w:t>
            </w:r>
          </w:p>
        </w:tc>
      </w:tr>
    </w:tbl>
    <w:p w14:paraId="457C7043">
      <w:pPr>
        <w:rPr>
          <w:sz w:val="24"/>
          <w:szCs w:val="24"/>
        </w:rPr>
      </w:pPr>
    </w:p>
    <w:p w14:paraId="4AFDEB12">
      <w:pPr>
        <w:pStyle w:val="304"/>
        <w:spacing w:after="0" w:line="240" w:lineRule="auto"/>
        <w:rPr>
          <w:bCs/>
        </w:rPr>
        <w:sectPr>
          <w:pgSz w:w="11906" w:h="16838"/>
          <w:pgMar w:top="1134" w:right="850" w:bottom="1134" w:left="1701" w:header="708" w:footer="708" w:gutter="0"/>
          <w:cols w:space="708" w:num="1"/>
          <w:docGrid w:linePitch="360" w:charSpace="0"/>
        </w:sectPr>
      </w:pPr>
    </w:p>
    <w:p w14:paraId="49E21B1F">
      <w:pPr>
        <w:pStyle w:val="2"/>
        <w:spacing w:before="0" w:after="0"/>
      </w:pPr>
      <w:bookmarkStart w:id="18" w:name="_Toc156156497"/>
      <w:r>
        <w:t>Раздел 4. Планируемые результаты освоения образовательной программы</w:t>
      </w:r>
      <w:bookmarkEnd w:id="14"/>
      <w:bookmarkEnd w:id="18"/>
    </w:p>
    <w:p w14:paraId="02375FD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1654E78">
      <w:pPr>
        <w:pStyle w:val="304"/>
        <w:spacing w:after="0" w:line="240" w:lineRule="auto"/>
        <w:rPr>
          <w:bCs/>
        </w:rPr>
      </w:pPr>
      <w:bookmarkStart w:id="19" w:name="_Toc103593996"/>
      <w:bookmarkStart w:id="20" w:name="_Toc156156498"/>
      <w:r>
        <w:rPr>
          <w:bCs/>
        </w:rPr>
        <w:t>4.1. Общие компетенции</w:t>
      </w:r>
      <w:bookmarkEnd w:id="19"/>
      <w:bookmarkEnd w:id="20"/>
      <w:r>
        <w:rPr>
          <w:bCs/>
        </w:rPr>
        <w:t xml:space="preserve"> </w:t>
      </w:r>
    </w:p>
    <w:tbl>
      <w:tblPr>
        <w:tblStyle w:val="7"/>
        <w:tblpPr w:leftFromText="180" w:rightFromText="180" w:vertAnchor="text" w:tblpXSpec="center" w:tblpY="1"/>
        <w:tblOverlap w:val="never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8"/>
        <w:gridCol w:w="2881"/>
        <w:gridCol w:w="10799"/>
      </w:tblGrid>
      <w:tr w14:paraId="04EAD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</w:trPr>
        <w:tc>
          <w:tcPr>
            <w:tcW w:w="427" w:type="pct"/>
            <w:vAlign w:val="center"/>
          </w:tcPr>
          <w:p w14:paraId="46801961">
            <w:pPr>
              <w:suppressAutoHyphens/>
              <w:jc w:val="center"/>
              <w:rPr>
                <w:rFonts w:ascii="Times New Roman" w:hAnsi="Times New Roman" w:eastAsia="Calibri" w:cs="Times New Roman"/>
                <w:iCs/>
              </w:rPr>
            </w:pPr>
            <w:bookmarkStart w:id="21" w:name="_Hlk158134432"/>
            <w:r>
              <w:rPr>
                <w:rFonts w:ascii="Times New Roman" w:hAnsi="Times New Roman" w:eastAsia="Calibri" w:cs="Times New Roman"/>
                <w:b/>
              </w:rPr>
              <w:t>Код ОК</w:t>
            </w:r>
          </w:p>
        </w:tc>
        <w:tc>
          <w:tcPr>
            <w:tcW w:w="963" w:type="pct"/>
            <w:vAlign w:val="center"/>
          </w:tcPr>
          <w:p w14:paraId="3B5A692B">
            <w:pPr>
              <w:suppressAutoHyphens/>
              <w:jc w:val="center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ascii="Times New Roman" w:hAnsi="Times New Roman" w:eastAsia="Calibri" w:cs="Times New Roman"/>
                <w:b/>
                <w:iCs/>
              </w:rPr>
              <w:t>Формулировка компетенции</w:t>
            </w:r>
          </w:p>
        </w:tc>
        <w:tc>
          <w:tcPr>
            <w:tcW w:w="3610" w:type="pct"/>
            <w:shd w:val="clear" w:color="auto" w:fill="auto"/>
            <w:vAlign w:val="center"/>
          </w:tcPr>
          <w:p w14:paraId="7CB34855">
            <w:pPr>
              <w:suppressAutoHyphens/>
              <w:jc w:val="center"/>
              <w:rPr>
                <w:rFonts w:ascii="Times New Roman" w:hAnsi="Times New Roman" w:eastAsia="Calibri" w:cs="Times New Roman"/>
                <w:b/>
                <w:iCs/>
              </w:rPr>
            </w:pPr>
            <w:r>
              <w:rPr>
                <w:rFonts w:ascii="Times New Roman" w:hAnsi="Times New Roman" w:eastAsia="Calibri" w:cs="Times New Roman"/>
                <w:b/>
                <w:iCs/>
              </w:rPr>
              <w:t xml:space="preserve">Знания, умения </w:t>
            </w:r>
            <w:r>
              <w:rPr>
                <w:rFonts w:ascii="Times New Roman" w:hAnsi="Times New Roman" w:eastAsia="Calibri" w:cs="Times New Roman"/>
                <w:b/>
                <w:iCs/>
                <w:vertAlign w:val="superscript"/>
              </w:rPr>
              <w:footnoteReference w:id="0"/>
            </w:r>
          </w:p>
        </w:tc>
      </w:tr>
      <w:tr w14:paraId="0B871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restart"/>
          </w:tcPr>
          <w:p w14:paraId="40F8F8AC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ascii="Times New Roman" w:hAnsi="Times New Roman" w:eastAsia="Calibri" w:cs="Times New Roman"/>
                <w:iCs/>
              </w:rPr>
              <w:t>ОК 01</w:t>
            </w:r>
          </w:p>
        </w:tc>
        <w:tc>
          <w:tcPr>
            <w:tcW w:w="963" w:type="pct"/>
            <w:vMerge w:val="restart"/>
          </w:tcPr>
          <w:p w14:paraId="2A68AD03">
            <w:pPr>
              <w:suppressAutoHyphens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  <w:iCs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610" w:type="pct"/>
            <w:shd w:val="clear" w:color="auto" w:fill="auto"/>
          </w:tcPr>
          <w:p w14:paraId="0CC20D5B">
            <w:pPr>
              <w:suppressAutoHyphens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ascii="Times New Roman" w:hAnsi="Times New Roman" w:eastAsia="Calibri" w:cs="Times New Roman"/>
                <w:b/>
                <w:iCs/>
              </w:rPr>
              <w:t xml:space="preserve">Умения: </w:t>
            </w:r>
          </w:p>
        </w:tc>
      </w:tr>
      <w:tr w14:paraId="53ACC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589F5E9A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74FD26BD">
            <w:pPr>
              <w:suppressAutoHyphens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3610" w:type="pct"/>
            <w:shd w:val="clear" w:color="auto" w:fill="auto"/>
          </w:tcPr>
          <w:p w14:paraId="33B2211B">
            <w:pPr>
              <w:suppressAutoHyphens/>
              <w:rPr>
                <w:rFonts w:ascii="Times New Roman" w:hAnsi="Times New Roman" w:eastAsia="Calibri" w:cs="Times New Roman"/>
                <w:b/>
                <w:iCs/>
              </w:rPr>
            </w:pPr>
            <w:r>
              <w:rPr>
                <w:rFonts w:ascii="Times New Roman" w:hAnsi="Times New Roman" w:eastAsia="Calibri" w:cs="Times New Roman"/>
                <w:iCs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</w:tc>
      </w:tr>
      <w:tr w14:paraId="50AAA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26C2970B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1229519F">
            <w:pPr>
              <w:suppressAutoHyphens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3610" w:type="pct"/>
            <w:shd w:val="clear" w:color="auto" w:fill="auto"/>
          </w:tcPr>
          <w:p w14:paraId="1831FC59">
            <w:pPr>
              <w:suppressAutoHyphens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ascii="Times New Roman" w:hAnsi="Times New Roman" w:eastAsia="Calibri" w:cs="Times New Roman"/>
                <w:iCs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</w:p>
        </w:tc>
      </w:tr>
      <w:tr w14:paraId="08750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3E1C1706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56AC0FA1">
            <w:pPr>
              <w:suppressAutoHyphens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3610" w:type="pct"/>
            <w:shd w:val="clear" w:color="auto" w:fill="auto"/>
          </w:tcPr>
          <w:p w14:paraId="3AD4956B">
            <w:pPr>
              <w:suppressAutoHyphens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ascii="Times New Roman" w:hAnsi="Times New Roman" w:eastAsia="Calibri" w:cs="Times New Roman"/>
                <w:iCs/>
              </w:rPr>
              <w:t>выявлять и эффективно искать информацию, необходимую для решения задачи и/или проблемы</w:t>
            </w:r>
          </w:p>
        </w:tc>
      </w:tr>
      <w:tr w14:paraId="2FA88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0D5580B2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2436EADB">
            <w:pPr>
              <w:suppressAutoHyphens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3610" w:type="pct"/>
            <w:shd w:val="clear" w:color="auto" w:fill="auto"/>
          </w:tcPr>
          <w:p w14:paraId="50964381">
            <w:pPr>
              <w:suppressAutoHyphens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ascii="Times New Roman" w:hAnsi="Times New Roman" w:eastAsia="Calibri" w:cs="Times New Roman"/>
                <w:iCs/>
              </w:rPr>
              <w:t>владеть актуальными методами работы в профессиональной и смежных сферах</w:t>
            </w:r>
          </w:p>
        </w:tc>
      </w:tr>
      <w:tr w14:paraId="545AE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6FA815DA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1E5B45F5">
            <w:pPr>
              <w:suppressAutoHyphens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3610" w:type="pct"/>
            <w:shd w:val="clear" w:color="auto" w:fill="auto"/>
          </w:tcPr>
          <w:p w14:paraId="0560243D">
            <w:pPr>
              <w:suppressAutoHyphens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ascii="Times New Roman" w:hAnsi="Times New Roman" w:eastAsia="Calibri" w:cs="Times New Roman"/>
                <w:iCs/>
              </w:rPr>
              <w:t>оценивать результат и последствия своих действий (самостоятельно или с помощью наставника)</w:t>
            </w:r>
          </w:p>
        </w:tc>
      </w:tr>
      <w:tr w14:paraId="50D19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3D9EAE71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0B96F4DA">
            <w:pPr>
              <w:suppressAutoHyphens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3610" w:type="pct"/>
            <w:shd w:val="clear" w:color="auto" w:fill="auto"/>
          </w:tcPr>
          <w:p w14:paraId="393C13D5">
            <w:pPr>
              <w:suppressAutoHyphens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ascii="Times New Roman" w:hAnsi="Times New Roman" w:eastAsia="Calibri" w:cs="Times New Roman"/>
                <w:b/>
                <w:iCs/>
              </w:rPr>
              <w:t>Знания:</w:t>
            </w:r>
          </w:p>
        </w:tc>
      </w:tr>
      <w:tr w14:paraId="11C6E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133C5AE3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0D776765">
            <w:pPr>
              <w:suppressAutoHyphens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2C4297D1">
            <w:pPr>
              <w:suppressAutoHyphens/>
              <w:rPr>
                <w:rFonts w:ascii="Times New Roman" w:hAnsi="Times New Roman" w:eastAsia="Calibri" w:cs="Times New Roman"/>
                <w:bCs/>
              </w:rPr>
            </w:pPr>
            <w:r>
              <w:rPr>
                <w:rFonts w:ascii="Times New Roman" w:hAnsi="Times New Roman" w:eastAsia="Calibri" w:cs="Times New Roman"/>
                <w:iCs/>
              </w:rPr>
              <w:t>а</w:t>
            </w:r>
            <w:r>
              <w:rPr>
                <w:rFonts w:ascii="Times New Roman" w:hAnsi="Times New Roman" w:eastAsia="Calibri" w:cs="Times New Roman"/>
                <w:bCs/>
              </w:rPr>
              <w:t xml:space="preserve">ктуальный профессиональный и социальный контекст, в котором приходится работать и жить </w:t>
            </w:r>
          </w:p>
        </w:tc>
      </w:tr>
      <w:tr w14:paraId="6EFA3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17B528E9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1BEF224D">
            <w:pPr>
              <w:suppressAutoHyphens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67D845CA">
            <w:pPr>
              <w:suppressAutoHyphens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ascii="Times New Roman" w:hAnsi="Times New Roman" w:eastAsia="Calibri" w:cs="Times New Roman"/>
                <w:bCs/>
              </w:rPr>
              <w:t>структура плана для решения задач, алгоритмы выполнения работ в профессиональной и смежных областях</w:t>
            </w:r>
          </w:p>
        </w:tc>
      </w:tr>
      <w:tr w14:paraId="6EE11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103DFF31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3573AF7A">
            <w:pPr>
              <w:suppressAutoHyphens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03B26BE0">
            <w:pPr>
              <w:suppressAutoHyphens/>
              <w:rPr>
                <w:rFonts w:ascii="Times New Roman" w:hAnsi="Times New Roman" w:eastAsia="Calibri" w:cs="Times New Roman"/>
                <w:b/>
                <w:iCs/>
              </w:rPr>
            </w:pPr>
            <w:r>
              <w:rPr>
                <w:rFonts w:ascii="Times New Roman" w:hAnsi="Times New Roman" w:eastAsia="Calibri" w:cs="Times New Roman"/>
                <w:bCs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</w:tc>
      </w:tr>
      <w:tr w14:paraId="5FA0F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4D519D91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4F169F50">
            <w:pPr>
              <w:suppressAutoHyphens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10F69AE5">
            <w:pPr>
              <w:suppressAutoHyphens/>
              <w:rPr>
                <w:rFonts w:ascii="Times New Roman" w:hAnsi="Times New Roman" w:eastAsia="Calibri" w:cs="Times New Roman"/>
                <w:bCs/>
              </w:rPr>
            </w:pPr>
            <w:r>
              <w:rPr>
                <w:rFonts w:ascii="Times New Roman" w:hAnsi="Times New Roman" w:eastAsia="Calibri" w:cs="Times New Roman"/>
                <w:bCs/>
              </w:rPr>
              <w:t>методы работы в профессиональной и смежных сферах</w:t>
            </w:r>
          </w:p>
        </w:tc>
      </w:tr>
      <w:tr w14:paraId="47C4B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3CBF3452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0E46FDF7">
            <w:pPr>
              <w:suppressAutoHyphens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40DF0B64">
            <w:pPr>
              <w:suppressAutoHyphens/>
              <w:rPr>
                <w:rFonts w:ascii="Times New Roman" w:hAnsi="Times New Roman" w:eastAsia="Calibri" w:cs="Times New Roman"/>
                <w:bCs/>
              </w:rPr>
            </w:pPr>
            <w:r>
              <w:rPr>
                <w:rFonts w:ascii="Times New Roman" w:hAnsi="Times New Roman" w:eastAsia="Calibri" w:cs="Times New Roman"/>
                <w:bCs/>
              </w:rPr>
              <w:t>порядок оценки результатов решения задач профессиональной деятельности</w:t>
            </w:r>
          </w:p>
        </w:tc>
      </w:tr>
      <w:tr w14:paraId="37B85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restart"/>
          </w:tcPr>
          <w:p w14:paraId="61F6C989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ascii="Times New Roman" w:hAnsi="Times New Roman" w:eastAsia="Calibri" w:cs="Times New Roman"/>
                <w:iCs/>
              </w:rPr>
              <w:t>ОК 02</w:t>
            </w:r>
          </w:p>
        </w:tc>
        <w:tc>
          <w:tcPr>
            <w:tcW w:w="963" w:type="pct"/>
            <w:vMerge w:val="restart"/>
          </w:tcPr>
          <w:p w14:paraId="539E8A20">
            <w:pPr>
              <w:suppressAutoHyphens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3610" w:type="pct"/>
            <w:shd w:val="clear" w:color="auto" w:fill="auto"/>
          </w:tcPr>
          <w:p w14:paraId="0425C30C">
            <w:pPr>
              <w:suppressAutoHyphens/>
              <w:rPr>
                <w:rFonts w:ascii="Times New Roman" w:hAnsi="Times New Roman" w:eastAsia="Calibri" w:cs="Times New Roman"/>
                <w:b/>
                <w:bCs/>
                <w:iCs/>
              </w:rPr>
            </w:pPr>
            <w:r>
              <w:rPr>
                <w:rFonts w:ascii="Times New Roman" w:hAnsi="Times New Roman" w:eastAsia="Calibri" w:cs="Times New Roman"/>
                <w:b/>
                <w:iCs/>
              </w:rPr>
              <w:t xml:space="preserve">Умения: </w:t>
            </w:r>
          </w:p>
        </w:tc>
      </w:tr>
      <w:tr w14:paraId="5C9EE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364F9CC2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273D9CF7">
            <w:pPr>
              <w:suppressAutoHyphens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0D2196B2">
            <w:pPr>
              <w:suppressAutoHyphens/>
              <w:rPr>
                <w:rFonts w:ascii="Times New Roman" w:hAnsi="Times New Roman" w:eastAsia="Calibri" w:cs="Times New Roman"/>
                <w:b/>
                <w:iCs/>
              </w:rPr>
            </w:pPr>
            <w:r>
              <w:rPr>
                <w:rFonts w:ascii="Times New Roman" w:hAnsi="Times New Roman" w:eastAsia="Calibri" w:cs="Times New Roman"/>
                <w:iCs/>
              </w:rPr>
              <w:t>определять задачи для поиска информации, планировать процесс поиска, выбирать необходимые источники информации</w:t>
            </w:r>
          </w:p>
        </w:tc>
      </w:tr>
      <w:tr w14:paraId="5EC61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577A7FB2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1181C47B">
            <w:pPr>
              <w:suppressAutoHyphens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5E0AC8CC">
            <w:pPr>
              <w:suppressAutoHyphens/>
              <w:rPr>
                <w:rFonts w:ascii="Times New Roman" w:hAnsi="Times New Roman" w:eastAsia="Calibri" w:cs="Times New Roman"/>
                <w:b/>
                <w:iCs/>
              </w:rPr>
            </w:pPr>
            <w:r>
              <w:rPr>
                <w:rFonts w:ascii="Times New Roman" w:hAnsi="Times New Roman" w:eastAsia="Calibri" w:cs="Times New Roman"/>
                <w:iCs/>
              </w:rPr>
              <w:t>выделять наиболее значимое в перечне информации, структурировать получаемую информацию, оформлять результаты поиска</w:t>
            </w:r>
          </w:p>
        </w:tc>
      </w:tr>
      <w:tr w14:paraId="03A43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713174DA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115CB3C1">
            <w:pPr>
              <w:suppressAutoHyphens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4472D00C">
            <w:pPr>
              <w:suppressAutoHyphens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ascii="Times New Roman" w:hAnsi="Times New Roman" w:eastAsia="Calibri" w:cs="Times New Roman"/>
                <w:iCs/>
              </w:rPr>
              <w:t>оценивать практическую значимость результатов поиска</w:t>
            </w:r>
          </w:p>
        </w:tc>
      </w:tr>
      <w:tr w14:paraId="15156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4D0DDC38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27C61CB3">
            <w:pPr>
              <w:suppressAutoHyphens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381EEA75">
            <w:pPr>
              <w:suppressAutoHyphens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ascii="Times New Roman" w:hAnsi="Times New Roman" w:eastAsia="Calibri" w:cs="Times New Roman"/>
                <w:iCs/>
              </w:rPr>
              <w:t>применять средства информационных технологий для решения профессиональных задач</w:t>
            </w:r>
          </w:p>
        </w:tc>
      </w:tr>
      <w:tr w14:paraId="15F50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70611985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581CE53F">
            <w:pPr>
              <w:suppressAutoHyphens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22544558">
            <w:pPr>
              <w:suppressAutoHyphens/>
              <w:rPr>
                <w:rFonts w:ascii="Times New Roman" w:hAnsi="Times New Roman" w:eastAsia="Calibri" w:cs="Times New Roman"/>
                <w:b/>
                <w:iCs/>
              </w:rPr>
            </w:pPr>
            <w:r>
              <w:rPr>
                <w:rFonts w:ascii="Times New Roman" w:hAnsi="Times New Roman" w:eastAsia="Calibri" w:cs="Times New Roman"/>
                <w:iCs/>
              </w:rPr>
              <w:t>использовать современное программное обеспечение в профессиональной деятельности</w:t>
            </w:r>
          </w:p>
        </w:tc>
      </w:tr>
      <w:tr w14:paraId="6E3AA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75072068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2D73244D">
            <w:pPr>
              <w:suppressAutoHyphens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1E423D69">
            <w:pPr>
              <w:suppressAutoHyphens/>
              <w:rPr>
                <w:rFonts w:ascii="Times New Roman" w:hAnsi="Times New Roman" w:eastAsia="Calibri" w:cs="Times New Roman"/>
                <w:b/>
                <w:iCs/>
              </w:rPr>
            </w:pPr>
            <w:r>
              <w:rPr>
                <w:rFonts w:ascii="Times New Roman" w:hAnsi="Times New Roman" w:eastAsia="Calibri" w:cs="Times New Roman"/>
                <w:iCs/>
              </w:rPr>
              <w:t>использовать различные цифровые средства для решения профессиональных задач</w:t>
            </w:r>
          </w:p>
        </w:tc>
      </w:tr>
      <w:tr w14:paraId="44ADB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5AA18A8D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024D28C1">
            <w:pPr>
              <w:suppressAutoHyphens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65212C4F">
            <w:pPr>
              <w:suppressAutoHyphens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ascii="Times New Roman" w:hAnsi="Times New Roman" w:eastAsia="Calibri" w:cs="Times New Roman"/>
                <w:b/>
                <w:iCs/>
              </w:rPr>
              <w:t>Знания:</w:t>
            </w:r>
          </w:p>
        </w:tc>
      </w:tr>
      <w:tr w14:paraId="1EAB2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5714438C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3F702E9F">
            <w:pPr>
              <w:suppressAutoHyphens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5B712527">
            <w:pPr>
              <w:suppressAutoHyphens/>
              <w:rPr>
                <w:rFonts w:ascii="Times New Roman" w:hAnsi="Times New Roman" w:eastAsia="Calibri" w:cs="Times New Roman"/>
                <w:b/>
                <w:iCs/>
              </w:rPr>
            </w:pPr>
            <w:r>
              <w:rPr>
                <w:rFonts w:ascii="Times New Roman" w:hAnsi="Times New Roman" w:eastAsia="Calibri" w:cs="Times New Roman"/>
                <w:iCs/>
              </w:rPr>
              <w:t>номенклатура информационных источников, применяемых в профессиональной деятельности</w:t>
            </w:r>
          </w:p>
        </w:tc>
      </w:tr>
      <w:tr w14:paraId="0CD74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26DDD03A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268A0F13">
            <w:pPr>
              <w:suppressAutoHyphens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1F835818">
            <w:pPr>
              <w:suppressAutoHyphens/>
              <w:rPr>
                <w:rFonts w:ascii="Times New Roman" w:hAnsi="Times New Roman" w:eastAsia="Calibri" w:cs="Times New Roman"/>
                <w:b/>
                <w:bCs/>
                <w:iCs/>
              </w:rPr>
            </w:pPr>
            <w:r>
              <w:rPr>
                <w:rFonts w:ascii="Times New Roman" w:hAnsi="Times New Roman" w:eastAsia="Calibri" w:cs="Times New Roman"/>
                <w:iCs/>
              </w:rPr>
              <w:t>приемы структурирования информации</w:t>
            </w:r>
          </w:p>
        </w:tc>
      </w:tr>
      <w:tr w14:paraId="3A457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3A43199F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3B3AAF7F">
            <w:pPr>
              <w:suppressAutoHyphens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13658FAC">
            <w:pPr>
              <w:suppressAutoHyphens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ascii="Times New Roman" w:hAnsi="Times New Roman" w:eastAsia="Calibri" w:cs="Times New Roman"/>
                <w:iCs/>
              </w:rPr>
              <w:t>формат оформления результатов поиска информации</w:t>
            </w:r>
          </w:p>
        </w:tc>
      </w:tr>
      <w:tr w14:paraId="4B323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15A29D55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1A7A906F">
            <w:pPr>
              <w:suppressAutoHyphens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0A326AA7">
            <w:pPr>
              <w:suppressAutoHyphens/>
              <w:rPr>
                <w:rFonts w:ascii="Times New Roman" w:hAnsi="Times New Roman" w:eastAsia="Calibri" w:cs="Times New Roman"/>
                <w:b/>
                <w:bCs/>
                <w:iCs/>
              </w:rPr>
            </w:pPr>
            <w:r>
              <w:rPr>
                <w:rFonts w:ascii="Times New Roman" w:hAnsi="Times New Roman" w:eastAsia="Calibri" w:cs="Times New Roman"/>
                <w:bCs/>
                <w:iCs/>
              </w:rPr>
              <w:t xml:space="preserve">современные средства и устройства информатизации, порядок их применения и </w:t>
            </w:r>
          </w:p>
        </w:tc>
      </w:tr>
      <w:tr w14:paraId="39495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5F8AFC83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72060B53">
            <w:pPr>
              <w:suppressAutoHyphens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676C1AB4">
            <w:pPr>
              <w:suppressAutoHyphens/>
              <w:rPr>
                <w:rFonts w:ascii="Times New Roman" w:hAnsi="Times New Roman" w:eastAsia="Calibri" w:cs="Times New Roman"/>
                <w:bCs/>
                <w:iCs/>
              </w:rPr>
            </w:pPr>
            <w:r>
              <w:rPr>
                <w:rFonts w:ascii="Times New Roman" w:hAnsi="Times New Roman" w:eastAsia="Calibri" w:cs="Times New Roman"/>
                <w:bCs/>
                <w:iCs/>
              </w:rPr>
              <w:t>программное обеспечение в профессиональной деятельности, в том числе цифровые средства</w:t>
            </w:r>
          </w:p>
        </w:tc>
      </w:tr>
      <w:tr w14:paraId="3C563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restart"/>
          </w:tcPr>
          <w:p w14:paraId="4E391457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ascii="Times New Roman" w:hAnsi="Times New Roman" w:eastAsia="Calibri" w:cs="Times New Roman"/>
                <w:iCs/>
              </w:rPr>
              <w:t>ОК 03</w:t>
            </w:r>
          </w:p>
        </w:tc>
        <w:tc>
          <w:tcPr>
            <w:tcW w:w="963" w:type="pct"/>
            <w:vMerge w:val="restart"/>
          </w:tcPr>
          <w:p w14:paraId="7ECE3F45">
            <w:pPr>
              <w:suppressAutoHyphens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3610" w:type="pct"/>
            <w:shd w:val="clear" w:color="auto" w:fill="auto"/>
          </w:tcPr>
          <w:p w14:paraId="495E28F6">
            <w:pPr>
              <w:suppressAutoHyphens/>
              <w:rPr>
                <w:rFonts w:ascii="Times New Roman" w:hAnsi="Times New Roman" w:eastAsia="Calibri" w:cs="Times New Roman"/>
                <w:b/>
                <w:bCs/>
                <w:iCs/>
              </w:rPr>
            </w:pPr>
            <w:r>
              <w:rPr>
                <w:rFonts w:ascii="Times New Roman" w:hAnsi="Times New Roman" w:eastAsia="Calibri" w:cs="Times New Roman"/>
                <w:b/>
                <w:bCs/>
                <w:iCs/>
              </w:rPr>
              <w:t xml:space="preserve">Умения: </w:t>
            </w:r>
          </w:p>
        </w:tc>
      </w:tr>
      <w:tr w14:paraId="177E6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52C6B14E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2B8CE81C">
            <w:pPr>
              <w:suppressAutoHyphens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4802337F">
            <w:pPr>
              <w:suppressAutoHyphens/>
              <w:rPr>
                <w:rFonts w:ascii="Times New Roman" w:hAnsi="Times New Roman" w:eastAsia="Calibri" w:cs="Times New Roman"/>
                <w:b/>
                <w:bCs/>
                <w:iCs/>
              </w:rPr>
            </w:pPr>
            <w:r>
              <w:rPr>
                <w:rFonts w:ascii="Times New Roman" w:hAnsi="Times New Roman" w:eastAsia="Calibri" w:cs="Times New Roman"/>
                <w:bCs/>
                <w:iCs/>
              </w:rPr>
              <w:t>определять актуальность нормативно-правовой документации в профессиональной деятельности</w:t>
            </w:r>
          </w:p>
        </w:tc>
      </w:tr>
      <w:tr w14:paraId="6AD3E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670136D4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34A14685">
            <w:pPr>
              <w:suppressAutoHyphens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723B5FB7">
            <w:pPr>
              <w:suppressAutoHyphens/>
              <w:rPr>
                <w:rFonts w:ascii="Times New Roman" w:hAnsi="Times New Roman" w:eastAsia="Calibri" w:cs="Times New Roman"/>
                <w:b/>
                <w:bCs/>
                <w:iCs/>
              </w:rPr>
            </w:pPr>
            <w:r>
              <w:rPr>
                <w:rFonts w:ascii="Times New Roman" w:hAnsi="Times New Roman" w:eastAsia="Calibri" w:cs="Times New Roman"/>
              </w:rPr>
              <w:t>применять современную научную профессиональную терминологию</w:t>
            </w:r>
          </w:p>
        </w:tc>
      </w:tr>
      <w:tr w14:paraId="10AAC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5F5FA12A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72B6B6A0">
            <w:pPr>
              <w:suppressAutoHyphens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31EA9D8C">
            <w:pPr>
              <w:suppressAutoHyphens/>
              <w:rPr>
                <w:rFonts w:ascii="Times New Roman" w:hAnsi="Times New Roman" w:eastAsia="Calibri" w:cs="Times New Roman"/>
                <w:b/>
                <w:bCs/>
                <w:iCs/>
              </w:rPr>
            </w:pPr>
            <w:r>
              <w:rPr>
                <w:rFonts w:ascii="Times New Roman" w:hAnsi="Times New Roman" w:eastAsia="Calibri" w:cs="Times New Roman"/>
              </w:rPr>
              <w:t>определять и выстраивать траектории профессионального развития и самообразования</w:t>
            </w:r>
          </w:p>
        </w:tc>
      </w:tr>
      <w:tr w14:paraId="243D3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026D3738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32EBFE84">
            <w:pPr>
              <w:suppressAutoHyphens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03385C65">
            <w:pPr>
              <w:suppressAutoHyphens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  <w:bCs/>
              </w:rPr>
              <w:t>выявлять достоинства и недостатки коммерческой идеи</w:t>
            </w:r>
          </w:p>
        </w:tc>
      </w:tr>
      <w:tr w14:paraId="61752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 w:hRule="atLeast"/>
        </w:trPr>
        <w:tc>
          <w:tcPr>
            <w:tcW w:w="427" w:type="pct"/>
            <w:vMerge w:val="continue"/>
          </w:tcPr>
          <w:p w14:paraId="5C0F2994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4CBB0B06">
            <w:pPr>
              <w:suppressAutoHyphens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0797B130">
            <w:pPr>
              <w:suppressAutoHyphens/>
              <w:rPr>
                <w:rFonts w:ascii="Times New Roman" w:hAnsi="Times New Roman" w:eastAsia="Calibri" w:cs="Times New Roman"/>
                <w:bCs/>
              </w:rPr>
            </w:pPr>
            <w:r>
              <w:rPr>
                <w:rFonts w:ascii="Times New Roman" w:hAnsi="Times New Roman" w:eastAsia="Calibri" w:cs="Times New Roman"/>
                <w:iCs/>
              </w:rPr>
              <w:t>определять инвестиционную привлекательность коммерческих идей в рамках профессиональной деятельности, выявлять источники финансирования</w:t>
            </w:r>
          </w:p>
        </w:tc>
      </w:tr>
      <w:tr w14:paraId="1173C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6617660D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2AB2F084">
            <w:pPr>
              <w:suppressAutoHyphens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7FA5A9E6">
            <w:pPr>
              <w:suppressAutoHyphens/>
              <w:rPr>
                <w:rFonts w:ascii="Times New Roman" w:hAnsi="Times New Roman" w:eastAsia="Calibri" w:cs="Times New Roman"/>
                <w:bCs/>
              </w:rPr>
            </w:pPr>
            <w:r>
              <w:rPr>
                <w:rFonts w:ascii="Times New Roman" w:hAnsi="Times New Roman" w:eastAsia="Calibri" w:cs="Times New Roman"/>
                <w:bCs/>
              </w:rPr>
              <w:t>презентовать идеи открытия собственного дела в профессиональной деятельности</w:t>
            </w:r>
          </w:p>
        </w:tc>
      </w:tr>
      <w:tr w14:paraId="05F39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225F2D74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385F7FC7">
            <w:pPr>
              <w:suppressAutoHyphens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504BC5E4">
            <w:pPr>
              <w:suppressAutoHyphens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ascii="Times New Roman" w:hAnsi="Times New Roman" w:eastAsia="Calibri" w:cs="Times New Roman"/>
                <w:iCs/>
              </w:rPr>
              <w:t>определять источники достоверной правовой информации</w:t>
            </w:r>
          </w:p>
        </w:tc>
      </w:tr>
      <w:tr w14:paraId="37B29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6C5FD730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33CF3EDB">
            <w:pPr>
              <w:suppressAutoHyphens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2EEF91A1">
            <w:pPr>
              <w:suppressAutoHyphens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ascii="Times New Roman" w:hAnsi="Times New Roman" w:eastAsia="Calibri" w:cs="Times New Roman"/>
              </w:rPr>
              <w:t>составлять различные правовые документы</w:t>
            </w:r>
          </w:p>
        </w:tc>
      </w:tr>
      <w:tr w14:paraId="3562D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5A9960E5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4927196B">
            <w:pPr>
              <w:suppressAutoHyphens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3068892A">
            <w:pPr>
              <w:suppressAutoHyphens/>
              <w:rPr>
                <w:rFonts w:ascii="Times New Roman" w:hAnsi="Times New Roman" w:eastAsia="Calibri" w:cs="Times New Roman"/>
                <w:bCs/>
              </w:rPr>
            </w:pPr>
            <w:r>
              <w:rPr>
                <w:rFonts w:ascii="Times New Roman" w:hAnsi="Times New Roman" w:eastAsia="Calibri" w:cs="Times New Roman"/>
                <w:bCs/>
              </w:rPr>
              <w:t>находить интересные проектные идеи, грамотно их формулировать и документировать</w:t>
            </w:r>
          </w:p>
        </w:tc>
      </w:tr>
      <w:tr w14:paraId="3CC21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2C48EEF3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0503A358">
            <w:pPr>
              <w:suppressAutoHyphens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04EE15AC">
            <w:pPr>
              <w:suppressAutoHyphens/>
              <w:rPr>
                <w:rFonts w:ascii="Times New Roman" w:hAnsi="Times New Roman" w:eastAsia="Calibri" w:cs="Times New Roman"/>
                <w:bCs/>
              </w:rPr>
            </w:pPr>
            <w:r>
              <w:rPr>
                <w:rFonts w:ascii="Times New Roman" w:hAnsi="Times New Roman" w:eastAsia="Calibri" w:cs="Times New Roman"/>
                <w:bCs/>
              </w:rPr>
              <w:t>оценивать жизнеспособность проектной идеи, составлять план проекта</w:t>
            </w:r>
          </w:p>
        </w:tc>
      </w:tr>
      <w:tr w14:paraId="2AB41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7C0472E2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51B8411C">
            <w:pPr>
              <w:suppressAutoHyphens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24A6B680">
            <w:pPr>
              <w:suppressAutoHyphens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ascii="Times New Roman" w:hAnsi="Times New Roman" w:eastAsia="Calibri" w:cs="Times New Roman"/>
                <w:b/>
                <w:bCs/>
                <w:iCs/>
              </w:rPr>
              <w:t>Знания:</w:t>
            </w:r>
          </w:p>
        </w:tc>
      </w:tr>
      <w:tr w14:paraId="66921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5935EB8C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049A4529">
            <w:pPr>
              <w:suppressAutoHyphens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3AB5ABF1">
            <w:pPr>
              <w:suppressAutoHyphens/>
              <w:rPr>
                <w:rFonts w:ascii="Times New Roman" w:hAnsi="Times New Roman" w:eastAsia="Calibri" w:cs="Times New Roman"/>
                <w:bCs/>
              </w:rPr>
            </w:pPr>
            <w:r>
              <w:rPr>
                <w:rFonts w:ascii="Times New Roman" w:hAnsi="Times New Roman" w:eastAsia="Calibri" w:cs="Times New Roman"/>
                <w:bCs/>
                <w:iCs/>
              </w:rPr>
              <w:t>содержание актуальной нормативно-правовой документации</w:t>
            </w:r>
          </w:p>
        </w:tc>
      </w:tr>
      <w:tr w14:paraId="416C7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0D498DD0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59D22AEB">
            <w:pPr>
              <w:suppressAutoHyphens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264F0B2D">
            <w:pPr>
              <w:suppressAutoHyphens/>
              <w:rPr>
                <w:rFonts w:ascii="Times New Roman" w:hAnsi="Times New Roman" w:eastAsia="Calibri" w:cs="Times New Roman"/>
                <w:b/>
                <w:bCs/>
                <w:iCs/>
              </w:rPr>
            </w:pPr>
            <w:r>
              <w:rPr>
                <w:rFonts w:ascii="Times New Roman" w:hAnsi="Times New Roman" w:eastAsia="Calibri" w:cs="Times New Roman"/>
                <w:bCs/>
                <w:iCs/>
              </w:rPr>
              <w:t>современная научная и профессиональная терминология</w:t>
            </w:r>
          </w:p>
        </w:tc>
      </w:tr>
      <w:tr w14:paraId="730D3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791CD5B7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623FD493">
            <w:pPr>
              <w:suppressAutoHyphens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16A92C17">
            <w:pPr>
              <w:suppressAutoHyphens/>
              <w:rPr>
                <w:rFonts w:ascii="Times New Roman" w:hAnsi="Times New Roman" w:eastAsia="Calibri" w:cs="Times New Roman"/>
                <w:b/>
                <w:bCs/>
                <w:iCs/>
              </w:rPr>
            </w:pPr>
            <w:r>
              <w:rPr>
                <w:rFonts w:ascii="Times New Roman" w:hAnsi="Times New Roman" w:eastAsia="Calibri" w:cs="Times New Roman"/>
                <w:bCs/>
                <w:iCs/>
              </w:rPr>
              <w:t>возможные траектории профессионального развития и самообразования</w:t>
            </w:r>
          </w:p>
        </w:tc>
      </w:tr>
      <w:tr w14:paraId="4D05C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5CA659B8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74CCC6C6">
            <w:pPr>
              <w:suppressAutoHyphens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6CDBF2FD">
            <w:pPr>
              <w:suppressAutoHyphens/>
              <w:rPr>
                <w:rFonts w:ascii="Times New Roman" w:hAnsi="Times New Roman" w:eastAsia="Calibri" w:cs="Times New Roman"/>
                <w:b/>
                <w:bCs/>
                <w:iCs/>
              </w:rPr>
            </w:pPr>
            <w:r>
              <w:rPr>
                <w:rFonts w:ascii="Times New Roman" w:hAnsi="Times New Roman" w:eastAsia="Calibri" w:cs="Times New Roman"/>
                <w:bCs/>
              </w:rPr>
              <w:t>основы предпринимательской деятельности, правовой и финансовой грамотности</w:t>
            </w:r>
          </w:p>
        </w:tc>
      </w:tr>
      <w:tr w14:paraId="477DB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7214C063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212577D3">
            <w:pPr>
              <w:suppressAutoHyphens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07EA6DA9">
            <w:pPr>
              <w:suppressAutoHyphens/>
              <w:rPr>
                <w:rFonts w:ascii="Times New Roman" w:hAnsi="Times New Roman" w:eastAsia="Calibri" w:cs="Times New Roman"/>
                <w:bCs/>
              </w:rPr>
            </w:pPr>
            <w:r>
              <w:rPr>
                <w:rFonts w:ascii="Times New Roman" w:hAnsi="Times New Roman" w:eastAsia="Calibri" w:cs="Times New Roman"/>
                <w:bCs/>
              </w:rPr>
              <w:t>правила разработки презентации</w:t>
            </w:r>
          </w:p>
        </w:tc>
      </w:tr>
      <w:tr w14:paraId="727D4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3C731CC4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27236472">
            <w:pPr>
              <w:suppressAutoHyphens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5A39B262">
            <w:pPr>
              <w:suppressAutoHyphens/>
              <w:rPr>
                <w:rFonts w:ascii="Times New Roman" w:hAnsi="Times New Roman" w:eastAsia="Calibri" w:cs="Times New Roman"/>
                <w:bCs/>
              </w:rPr>
            </w:pPr>
            <w:r>
              <w:rPr>
                <w:rFonts w:ascii="Times New Roman" w:hAnsi="Times New Roman" w:eastAsia="Calibri" w:cs="Times New Roman"/>
                <w:bCs/>
              </w:rPr>
              <w:t>основные этапы разработки и реализации проекта</w:t>
            </w:r>
          </w:p>
        </w:tc>
      </w:tr>
      <w:tr w14:paraId="5A4ED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restart"/>
          </w:tcPr>
          <w:p w14:paraId="4BBA7EBA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ascii="Times New Roman" w:hAnsi="Times New Roman" w:eastAsia="Calibri" w:cs="Times New Roman"/>
                <w:iCs/>
              </w:rPr>
              <w:t>ОК 04</w:t>
            </w:r>
          </w:p>
        </w:tc>
        <w:tc>
          <w:tcPr>
            <w:tcW w:w="963" w:type="pct"/>
            <w:vMerge w:val="restart"/>
          </w:tcPr>
          <w:p w14:paraId="4C9C7D03">
            <w:pPr>
              <w:suppressAutoHyphens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3610" w:type="pct"/>
            <w:shd w:val="clear" w:color="auto" w:fill="auto"/>
          </w:tcPr>
          <w:p w14:paraId="2A74B4F5">
            <w:pPr>
              <w:suppressAutoHyphens/>
              <w:rPr>
                <w:rFonts w:ascii="Times New Roman" w:hAnsi="Times New Roman" w:eastAsia="Calibri" w:cs="Times New Roman"/>
                <w:b/>
                <w:bCs/>
                <w:iCs/>
              </w:rPr>
            </w:pPr>
            <w:r>
              <w:rPr>
                <w:rFonts w:ascii="Times New Roman" w:hAnsi="Times New Roman" w:eastAsia="Calibri" w:cs="Times New Roman"/>
                <w:b/>
                <w:bCs/>
                <w:iCs/>
                <w:spacing w:val="-4"/>
              </w:rPr>
              <w:t xml:space="preserve">Умения: </w:t>
            </w:r>
          </w:p>
        </w:tc>
      </w:tr>
      <w:tr w14:paraId="11A26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1EC6BA2A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48E0A69D">
            <w:pPr>
              <w:suppressAutoHyphens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4995C48E">
            <w:pPr>
              <w:suppressAutoHyphens/>
              <w:rPr>
                <w:rFonts w:ascii="Times New Roman" w:hAnsi="Times New Roman" w:eastAsia="Calibri" w:cs="Times New Roman"/>
                <w:b/>
                <w:bCs/>
                <w:iCs/>
                <w:spacing w:val="-4"/>
              </w:rPr>
            </w:pPr>
            <w:r>
              <w:rPr>
                <w:rFonts w:ascii="Times New Roman" w:hAnsi="Times New Roman" w:eastAsia="Calibri" w:cs="Times New Roman"/>
                <w:bCs/>
                <w:spacing w:val="-4"/>
              </w:rPr>
              <w:t>организовывать работу коллектива и команды</w:t>
            </w:r>
          </w:p>
        </w:tc>
      </w:tr>
      <w:tr w14:paraId="651CC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1EDEA3CD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5E3EBD9F">
            <w:pPr>
              <w:suppressAutoHyphens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3F8825BE">
            <w:pPr>
              <w:suppressAutoHyphens/>
              <w:rPr>
                <w:rFonts w:ascii="Times New Roman" w:hAnsi="Times New Roman" w:eastAsia="Calibri" w:cs="Times New Roman"/>
                <w:b/>
                <w:bCs/>
                <w:iCs/>
                <w:spacing w:val="-4"/>
              </w:rPr>
            </w:pPr>
            <w:r>
              <w:rPr>
                <w:rFonts w:ascii="Times New Roman" w:hAnsi="Times New Roman" w:eastAsia="Calibri" w:cs="Times New Roman"/>
                <w:bCs/>
                <w:spacing w:val="-4"/>
              </w:rPr>
              <w:t>взаимодействовать с коллегами, руководством, клиентами в ходе профессиональной деятельности</w:t>
            </w:r>
          </w:p>
        </w:tc>
      </w:tr>
      <w:tr w14:paraId="2FA90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1C929B73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3F624EAA">
            <w:pPr>
              <w:suppressAutoHyphens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397098F7">
            <w:pPr>
              <w:suppressAutoHyphens/>
              <w:rPr>
                <w:rFonts w:ascii="Times New Roman" w:hAnsi="Times New Roman" w:eastAsia="Calibri" w:cs="Times New Roman"/>
                <w:bCs/>
                <w:spacing w:val="-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iCs/>
              </w:rPr>
              <w:t>Знания:</w:t>
            </w:r>
          </w:p>
        </w:tc>
      </w:tr>
      <w:tr w14:paraId="1FD78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0196D748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12CD8694">
            <w:pPr>
              <w:suppressAutoHyphens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1D8559EC">
            <w:pPr>
              <w:suppressAutoHyphens/>
              <w:rPr>
                <w:rFonts w:ascii="Times New Roman" w:hAnsi="Times New Roman" w:eastAsia="Calibri" w:cs="Times New Roman"/>
                <w:b/>
                <w:bCs/>
                <w:iCs/>
                <w:spacing w:val="-4"/>
              </w:rPr>
            </w:pPr>
            <w:r>
              <w:rPr>
                <w:rFonts w:ascii="Times New Roman" w:hAnsi="Times New Roman" w:eastAsia="Calibri" w:cs="Times New Roman"/>
                <w:bCs/>
              </w:rPr>
              <w:t>психологические основы деятельности коллектива</w:t>
            </w:r>
          </w:p>
        </w:tc>
      </w:tr>
      <w:tr w14:paraId="6A227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29A6472E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6B058A99">
            <w:pPr>
              <w:suppressAutoHyphens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5CC7700C">
            <w:pPr>
              <w:suppressAutoHyphens/>
              <w:rPr>
                <w:rFonts w:ascii="Times New Roman" w:hAnsi="Times New Roman" w:eastAsia="Calibri" w:cs="Times New Roman"/>
                <w:b/>
                <w:bCs/>
                <w:iCs/>
              </w:rPr>
            </w:pPr>
            <w:r>
              <w:rPr>
                <w:rFonts w:ascii="Times New Roman" w:hAnsi="Times New Roman" w:eastAsia="Calibri" w:cs="Times New Roman"/>
                <w:bCs/>
              </w:rPr>
              <w:t>психологические особенности личности</w:t>
            </w:r>
          </w:p>
        </w:tc>
      </w:tr>
      <w:tr w14:paraId="4D326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restart"/>
          </w:tcPr>
          <w:p w14:paraId="471D1CFA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ascii="Times New Roman" w:hAnsi="Times New Roman" w:eastAsia="Calibri" w:cs="Times New Roman"/>
                <w:iCs/>
              </w:rPr>
              <w:t>ОК 05</w:t>
            </w:r>
          </w:p>
        </w:tc>
        <w:tc>
          <w:tcPr>
            <w:tcW w:w="963" w:type="pct"/>
            <w:vMerge w:val="restart"/>
          </w:tcPr>
          <w:p w14:paraId="42ED813B">
            <w:pPr>
              <w:suppressAutoHyphens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610" w:type="pct"/>
            <w:shd w:val="clear" w:color="auto" w:fill="auto"/>
          </w:tcPr>
          <w:p w14:paraId="2C83892E">
            <w:pPr>
              <w:suppressAutoHyphens/>
              <w:rPr>
                <w:rFonts w:ascii="Times New Roman" w:hAnsi="Times New Roman" w:eastAsia="Calibri" w:cs="Times New Roman"/>
                <w:b/>
                <w:iCs/>
              </w:rPr>
            </w:pPr>
            <w:r>
              <w:rPr>
                <w:rFonts w:ascii="Times New Roman" w:hAnsi="Times New Roman" w:eastAsia="Calibri" w:cs="Times New Roman"/>
                <w:b/>
                <w:bCs/>
                <w:iCs/>
              </w:rPr>
              <w:t>Умения:</w:t>
            </w:r>
            <w:r>
              <w:rPr>
                <w:rFonts w:ascii="Times New Roman" w:hAnsi="Times New Roman" w:eastAsia="Calibri" w:cs="Times New Roman"/>
                <w:iCs/>
              </w:rPr>
              <w:t xml:space="preserve"> </w:t>
            </w:r>
          </w:p>
        </w:tc>
      </w:tr>
      <w:tr w14:paraId="691FC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22AECF46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2752652E">
            <w:pPr>
              <w:suppressAutoHyphens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6E0C4E2B">
            <w:pPr>
              <w:suppressAutoHyphens/>
              <w:rPr>
                <w:rFonts w:ascii="Times New Roman" w:hAnsi="Times New Roman" w:eastAsia="Calibri" w:cs="Times New Roman"/>
                <w:b/>
                <w:bCs/>
                <w:iCs/>
              </w:rPr>
            </w:pPr>
            <w:r>
              <w:rPr>
                <w:rFonts w:ascii="Times New Roman" w:hAnsi="Times New Roman" w:eastAsia="Calibri" w:cs="Times New Roman"/>
                <w:iCs/>
              </w:rPr>
              <w:t xml:space="preserve">грамотно </w:t>
            </w:r>
            <w:r>
              <w:rPr>
                <w:rFonts w:ascii="Times New Roman" w:hAnsi="Times New Roman" w:eastAsia="Calibri" w:cs="Times New Roman"/>
                <w:bCs/>
              </w:rPr>
              <w:t>излагать свои мысли и оформлять документы по профессиональной тематике на государственном языке</w:t>
            </w:r>
          </w:p>
        </w:tc>
      </w:tr>
      <w:tr w14:paraId="290DE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02788475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647E2410">
            <w:pPr>
              <w:suppressAutoHyphens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1BDDDA57">
            <w:pPr>
              <w:suppressAutoHyphens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ascii="Times New Roman" w:hAnsi="Times New Roman" w:eastAsia="Calibri" w:cs="Times New Roman"/>
                <w:iCs/>
              </w:rPr>
              <w:t>проявлять толерантность в рабочем коллективе</w:t>
            </w:r>
          </w:p>
        </w:tc>
      </w:tr>
      <w:tr w14:paraId="6D7E6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1612B062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66055480">
            <w:pPr>
              <w:suppressAutoHyphens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7587957A">
            <w:pPr>
              <w:suppressAutoHyphens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ascii="Times New Roman" w:hAnsi="Times New Roman" w:eastAsia="Calibri" w:cs="Times New Roman"/>
                <w:b/>
                <w:bCs/>
                <w:iCs/>
              </w:rPr>
              <w:t>Знания:</w:t>
            </w:r>
          </w:p>
        </w:tc>
      </w:tr>
      <w:tr w14:paraId="30794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25556ED8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598A2A1C">
            <w:pPr>
              <w:suppressAutoHyphens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200D1207">
            <w:pPr>
              <w:suppressAutoHyphens/>
              <w:rPr>
                <w:rFonts w:ascii="Times New Roman" w:hAnsi="Times New Roman" w:eastAsia="Calibri" w:cs="Times New Roman"/>
                <w:bCs/>
              </w:rPr>
            </w:pPr>
            <w:r>
              <w:rPr>
                <w:rFonts w:ascii="Times New Roman" w:hAnsi="Times New Roman" w:eastAsia="Calibri" w:cs="Times New Roman"/>
                <w:bCs/>
              </w:rPr>
              <w:t xml:space="preserve">правила оформления документов </w:t>
            </w:r>
          </w:p>
        </w:tc>
      </w:tr>
      <w:tr w14:paraId="2B2C2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38F6C988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6E9E3561">
            <w:pPr>
              <w:suppressAutoHyphens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39A28745">
            <w:pPr>
              <w:suppressAutoHyphens/>
              <w:rPr>
                <w:rFonts w:ascii="Times New Roman" w:hAnsi="Times New Roman" w:eastAsia="Calibri" w:cs="Times New Roman"/>
                <w:b/>
                <w:bCs/>
                <w:iCs/>
              </w:rPr>
            </w:pPr>
            <w:r>
              <w:rPr>
                <w:rFonts w:ascii="Times New Roman" w:hAnsi="Times New Roman" w:eastAsia="Calibri" w:cs="Times New Roman"/>
                <w:bCs/>
              </w:rPr>
              <w:t>правила построения устных сообщений</w:t>
            </w:r>
          </w:p>
        </w:tc>
      </w:tr>
      <w:tr w14:paraId="2B23E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57EC8884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283E1E19">
            <w:pPr>
              <w:suppressAutoHyphens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3DC434A1">
            <w:pPr>
              <w:suppressAutoHyphens/>
              <w:rPr>
                <w:rFonts w:ascii="Times New Roman" w:hAnsi="Times New Roman" w:eastAsia="Calibri" w:cs="Times New Roman"/>
                <w:bCs/>
              </w:rPr>
            </w:pPr>
            <w:r>
              <w:rPr>
                <w:rFonts w:ascii="Times New Roman" w:hAnsi="Times New Roman" w:eastAsia="Calibri" w:cs="Times New Roman"/>
                <w:bCs/>
              </w:rPr>
              <w:t>особенности социального и культурного контекста</w:t>
            </w:r>
          </w:p>
        </w:tc>
      </w:tr>
      <w:tr w14:paraId="2A24A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restart"/>
            <w:shd w:val="clear" w:color="auto" w:fill="auto"/>
          </w:tcPr>
          <w:p w14:paraId="1C0EF76E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ascii="Times New Roman" w:hAnsi="Times New Roman" w:eastAsia="Calibri" w:cs="Times New Roman"/>
                <w:iCs/>
              </w:rPr>
              <w:t>ОК 06</w:t>
            </w:r>
          </w:p>
        </w:tc>
        <w:tc>
          <w:tcPr>
            <w:tcW w:w="963" w:type="pct"/>
            <w:vMerge w:val="restart"/>
            <w:shd w:val="clear" w:color="auto" w:fill="auto"/>
          </w:tcPr>
          <w:p w14:paraId="0536ED96">
            <w:pPr>
              <w:suppressAutoHyphens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3610" w:type="pct"/>
            <w:shd w:val="clear" w:color="auto" w:fill="auto"/>
          </w:tcPr>
          <w:p w14:paraId="274556EE">
            <w:pPr>
              <w:suppressAutoHyphens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ascii="Times New Roman" w:hAnsi="Times New Roman" w:eastAsia="Calibri" w:cs="Times New Roman"/>
                <w:b/>
                <w:bCs/>
                <w:iCs/>
              </w:rPr>
              <w:t>Умения:</w:t>
            </w:r>
            <w:r>
              <w:rPr>
                <w:rFonts w:ascii="Times New Roman" w:hAnsi="Times New Roman" w:eastAsia="Calibri" w:cs="Times New Roman"/>
                <w:bCs/>
                <w:iCs/>
              </w:rPr>
              <w:t xml:space="preserve"> </w:t>
            </w:r>
          </w:p>
        </w:tc>
      </w:tr>
      <w:tr w14:paraId="325C5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  <w:shd w:val="clear" w:color="auto" w:fill="auto"/>
          </w:tcPr>
          <w:p w14:paraId="5C3C784D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  <w:shd w:val="clear" w:color="auto" w:fill="auto"/>
          </w:tcPr>
          <w:p w14:paraId="16E019A3">
            <w:pPr>
              <w:suppressAutoHyphens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0A4273AD">
            <w:pPr>
              <w:suppressAutoHyphens/>
              <w:rPr>
                <w:rFonts w:ascii="Times New Roman" w:hAnsi="Times New Roman" w:eastAsia="Calibri" w:cs="Times New Roman"/>
                <w:b/>
                <w:bCs/>
                <w:i w:val="0"/>
                <w:iCs w:val="0"/>
                <w:color w:val="auto"/>
              </w:rPr>
            </w:pPr>
            <w:r>
              <w:rPr>
                <w:rFonts w:ascii="Times New Roman" w:hAnsi="Times New Roman" w:eastAsia="Calibri" w:cs="Times New Roman"/>
                <w:i w:val="0"/>
                <w:iCs w:val="0"/>
                <w:color w:val="auto"/>
              </w:rPr>
              <w:t>проявлять гражданско-патриотическую позицию</w:t>
            </w:r>
          </w:p>
        </w:tc>
      </w:tr>
      <w:tr w14:paraId="691CE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  <w:shd w:val="clear" w:color="auto" w:fill="auto"/>
          </w:tcPr>
          <w:p w14:paraId="1B906860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  <w:shd w:val="clear" w:color="auto" w:fill="auto"/>
          </w:tcPr>
          <w:p w14:paraId="0E00D955">
            <w:pPr>
              <w:suppressAutoHyphens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4363DCDD">
            <w:pPr>
              <w:suppressAutoHyphens/>
              <w:rPr>
                <w:rFonts w:ascii="Times New Roman" w:hAnsi="Times New Roman" w:eastAsia="Calibri" w:cs="Times New Roman"/>
                <w:i w:val="0"/>
                <w:iCs w:val="0"/>
                <w:color w:val="auto"/>
              </w:rPr>
            </w:pPr>
            <w:r>
              <w:rPr>
                <w:rFonts w:ascii="Times New Roman" w:hAnsi="Times New Roman" w:eastAsia="Calibri" w:cs="Times New Roman"/>
                <w:i w:val="0"/>
                <w:iCs w:val="0"/>
                <w:color w:val="auto"/>
              </w:rPr>
              <w:t>демонстрировать осознанное поведение</w:t>
            </w:r>
          </w:p>
        </w:tc>
      </w:tr>
      <w:tr w14:paraId="4B322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  <w:shd w:val="clear" w:color="auto" w:fill="auto"/>
          </w:tcPr>
          <w:p w14:paraId="14A7AE74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  <w:shd w:val="clear" w:color="auto" w:fill="auto"/>
          </w:tcPr>
          <w:p w14:paraId="7FDC6397">
            <w:pPr>
              <w:suppressAutoHyphens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3685EF17">
            <w:pPr>
              <w:suppressAutoHyphens/>
              <w:rPr>
                <w:rFonts w:ascii="Times New Roman" w:hAnsi="Times New Roman" w:eastAsia="Calibri" w:cs="Times New Roman"/>
                <w:bCs/>
                <w:i w:val="0"/>
                <w:iCs w:val="0"/>
                <w:color w:val="auto"/>
              </w:rPr>
            </w:pPr>
            <w:r>
              <w:rPr>
                <w:rFonts w:ascii="Times New Roman" w:hAnsi="Times New Roman" w:eastAsia="Calibri" w:cs="Times New Roman"/>
                <w:bCs/>
                <w:i w:val="0"/>
                <w:iCs w:val="0"/>
                <w:color w:val="auto"/>
              </w:rPr>
              <w:t>описывать значимость своей профессии</w:t>
            </w:r>
          </w:p>
        </w:tc>
      </w:tr>
      <w:tr w14:paraId="0D9A6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  <w:shd w:val="clear" w:color="auto" w:fill="auto"/>
          </w:tcPr>
          <w:p w14:paraId="5DF4A68C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  <w:shd w:val="clear" w:color="auto" w:fill="auto"/>
          </w:tcPr>
          <w:p w14:paraId="0DA640BF">
            <w:pPr>
              <w:suppressAutoHyphens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53BCD092">
            <w:pPr>
              <w:suppressAutoHyphens/>
              <w:rPr>
                <w:rFonts w:ascii="Times New Roman" w:hAnsi="Times New Roman" w:eastAsia="Calibri" w:cs="Times New Roman"/>
                <w:b/>
                <w:bCs/>
                <w:i w:val="0"/>
                <w:iCs w:val="0"/>
                <w:color w:val="auto"/>
              </w:rPr>
            </w:pPr>
            <w:r>
              <w:rPr>
                <w:rFonts w:ascii="Times New Roman" w:hAnsi="Times New Roman" w:eastAsia="Calibri" w:cs="Times New Roman"/>
                <w:bCs/>
                <w:i w:val="0"/>
                <w:iCs w:val="0"/>
                <w:color w:val="auto"/>
              </w:rPr>
              <w:t>применять стандарты антикоррупционного поведения</w:t>
            </w:r>
          </w:p>
        </w:tc>
      </w:tr>
      <w:tr w14:paraId="55570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  <w:shd w:val="clear" w:color="auto" w:fill="auto"/>
          </w:tcPr>
          <w:p w14:paraId="76BE02CC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  <w:shd w:val="clear" w:color="auto" w:fill="auto"/>
          </w:tcPr>
          <w:p w14:paraId="727E5633">
            <w:pPr>
              <w:suppressAutoHyphens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73BDD9BC">
            <w:pPr>
              <w:suppressAutoHyphens/>
              <w:rPr>
                <w:rFonts w:ascii="Times New Roman" w:hAnsi="Times New Roman" w:eastAsia="Calibri" w:cs="Times New Roman"/>
                <w:bCs/>
                <w:i w:val="0"/>
                <w:iCs w:val="0"/>
                <w:color w:val="auto"/>
              </w:rPr>
            </w:pPr>
            <w:r>
              <w:rPr>
                <w:rFonts w:ascii="Times New Roman" w:hAnsi="Times New Roman" w:eastAsia="Calibri" w:cs="Times New Roman"/>
                <w:b/>
                <w:bCs/>
                <w:i w:val="0"/>
                <w:iCs w:val="0"/>
                <w:color w:val="auto"/>
              </w:rPr>
              <w:t>Знания:</w:t>
            </w:r>
          </w:p>
        </w:tc>
      </w:tr>
      <w:tr w14:paraId="2E0D0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05D5DDC5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78A972AE">
            <w:pPr>
              <w:suppressAutoHyphens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26BFFB00">
            <w:pPr>
              <w:suppressAutoHyphens/>
              <w:rPr>
                <w:rFonts w:ascii="Times New Roman" w:hAnsi="Times New Roman" w:eastAsia="Calibri" w:cs="Times New Roman"/>
                <w:b/>
                <w:bCs/>
                <w:i w:val="0"/>
                <w:iCs w:val="0"/>
                <w:color w:val="auto"/>
              </w:rPr>
            </w:pPr>
            <w:r>
              <w:rPr>
                <w:rFonts w:ascii="Times New Roman" w:hAnsi="Times New Roman" w:eastAsia="Calibri" w:cs="Times New Roman"/>
                <w:bCs/>
                <w:i w:val="0"/>
                <w:iCs w:val="0"/>
                <w:color w:val="auto"/>
              </w:rPr>
              <w:t>сущность гражданско-патриотической позиции</w:t>
            </w:r>
          </w:p>
        </w:tc>
      </w:tr>
      <w:tr w14:paraId="59E29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4463D9ED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45AC2992">
            <w:pPr>
              <w:suppressAutoHyphens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045206FB">
            <w:pPr>
              <w:suppressAutoHyphens/>
              <w:rPr>
                <w:rFonts w:ascii="Times New Roman" w:hAnsi="Times New Roman" w:eastAsia="Calibri" w:cs="Times New Roman"/>
                <w:bCs/>
                <w:i w:val="0"/>
                <w:iCs w:val="0"/>
                <w:color w:val="auto"/>
              </w:rPr>
            </w:pPr>
            <w:r>
              <w:rPr>
                <w:rFonts w:ascii="Times New Roman" w:hAnsi="Times New Roman" w:eastAsia="Calibri" w:cs="Times New Roman"/>
                <w:bCs/>
                <w:i w:val="0"/>
                <w:iCs w:val="0"/>
                <w:color w:val="auto"/>
              </w:rPr>
              <w:t>традиционных общечеловеческих ценностей, в том</w:t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auto"/>
              </w:rPr>
              <w:t xml:space="preserve"> числе с учетом гармонизации межнациональных и межрелигиозных отношений</w:t>
            </w:r>
          </w:p>
        </w:tc>
      </w:tr>
      <w:tr w14:paraId="6A651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63DF4B82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0860B1E4">
            <w:pPr>
              <w:suppressAutoHyphens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7620FBB4">
            <w:pPr>
              <w:suppressAutoHyphens/>
              <w:rPr>
                <w:rFonts w:ascii="Times New Roman" w:hAnsi="Times New Roman" w:eastAsia="Calibri" w:cs="Times New Roman"/>
                <w:bCs/>
                <w:i w:val="0"/>
                <w:iCs w:val="0"/>
                <w:color w:val="auto"/>
              </w:rPr>
            </w:pPr>
            <w:r>
              <w:rPr>
                <w:rFonts w:ascii="Times New Roman" w:hAnsi="Times New Roman" w:eastAsia="Calibri" w:cs="Times New Roman"/>
                <w:bCs/>
                <w:i w:val="0"/>
                <w:iCs w:val="0"/>
                <w:color w:val="auto"/>
              </w:rPr>
              <w:t>значимость профессиональной деятельности по профессии</w:t>
            </w:r>
          </w:p>
        </w:tc>
      </w:tr>
      <w:tr w14:paraId="15CE0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436EE7FA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10C63598">
            <w:pPr>
              <w:suppressAutoHyphens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4754A86C">
            <w:pPr>
              <w:suppressAutoHyphens/>
              <w:rPr>
                <w:rFonts w:ascii="Times New Roman" w:hAnsi="Times New Roman" w:eastAsia="Calibri" w:cs="Times New Roman"/>
                <w:i w:val="0"/>
                <w:iCs w:val="0"/>
                <w:color w:val="auto"/>
              </w:rPr>
            </w:pPr>
            <w:r>
              <w:rPr>
                <w:rFonts w:ascii="Times New Roman" w:hAnsi="Times New Roman" w:eastAsia="Calibri" w:cs="Times New Roman"/>
                <w:bCs/>
                <w:i w:val="0"/>
                <w:iCs w:val="0"/>
                <w:color w:val="auto"/>
              </w:rPr>
              <w:t>стандарты антикоррупционного поведения и последствия его нарушения</w:t>
            </w:r>
          </w:p>
        </w:tc>
      </w:tr>
      <w:tr w14:paraId="0C268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restart"/>
          </w:tcPr>
          <w:p w14:paraId="1CE7DDC9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ascii="Times New Roman" w:hAnsi="Times New Roman" w:eastAsia="Calibri" w:cs="Times New Roman"/>
                <w:iCs/>
              </w:rPr>
              <w:t>ОК 07</w:t>
            </w:r>
          </w:p>
        </w:tc>
        <w:tc>
          <w:tcPr>
            <w:tcW w:w="963" w:type="pct"/>
            <w:vMerge w:val="restart"/>
          </w:tcPr>
          <w:p w14:paraId="0634210B">
            <w:pPr>
              <w:suppressAutoHyphens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610" w:type="pct"/>
            <w:shd w:val="clear" w:color="auto" w:fill="auto"/>
          </w:tcPr>
          <w:p w14:paraId="18E45F3E">
            <w:pPr>
              <w:suppressAutoHyphens/>
              <w:rPr>
                <w:rFonts w:ascii="Times New Roman" w:hAnsi="Times New Roman" w:eastAsia="Calibri" w:cs="Times New Roman"/>
                <w:i w:val="0"/>
                <w:iCs w:val="0"/>
                <w:color w:val="auto"/>
              </w:rPr>
            </w:pPr>
            <w:r>
              <w:rPr>
                <w:rFonts w:ascii="Times New Roman" w:hAnsi="Times New Roman" w:eastAsia="Calibri" w:cs="Times New Roman"/>
                <w:b/>
                <w:bCs/>
                <w:i w:val="0"/>
                <w:iCs w:val="0"/>
                <w:color w:val="auto"/>
              </w:rPr>
              <w:t xml:space="preserve">Умения: </w:t>
            </w:r>
          </w:p>
        </w:tc>
      </w:tr>
      <w:tr w14:paraId="39BA9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3C692C16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29CD1BB0">
            <w:pPr>
              <w:suppressAutoHyphens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2E3B7314">
            <w:pPr>
              <w:suppressAutoHyphens/>
              <w:rPr>
                <w:rFonts w:ascii="Times New Roman" w:hAnsi="Times New Roman" w:eastAsia="Calibri" w:cs="Times New Roman"/>
                <w:b/>
                <w:bCs/>
                <w:i w:val="0"/>
                <w:iCs w:val="0"/>
                <w:color w:val="auto"/>
              </w:rPr>
            </w:pPr>
            <w:r>
              <w:rPr>
                <w:rFonts w:ascii="Times New Roman" w:hAnsi="Times New Roman" w:eastAsia="Calibri" w:cs="Times New Roman"/>
                <w:bCs/>
                <w:i w:val="0"/>
                <w:iCs w:val="0"/>
                <w:color w:val="auto"/>
              </w:rPr>
              <w:t>соблюдать нормы экологической безопасности</w:t>
            </w:r>
          </w:p>
        </w:tc>
      </w:tr>
      <w:tr w14:paraId="0CE42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4704A456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182144DF">
            <w:pPr>
              <w:suppressAutoHyphens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11AF4B30">
            <w:pPr>
              <w:suppressAutoHyphens/>
              <w:rPr>
                <w:rFonts w:ascii="Times New Roman" w:hAnsi="Times New Roman" w:eastAsia="Calibri" w:cs="Times New Roman"/>
                <w:b/>
                <w:bCs/>
                <w:i w:val="0"/>
                <w:iCs w:val="0"/>
                <w:color w:val="auto"/>
              </w:rPr>
            </w:pPr>
            <w:r>
              <w:rPr>
                <w:rFonts w:ascii="Times New Roman" w:hAnsi="Times New Roman" w:eastAsia="Calibri" w:cs="Times New Roman"/>
                <w:bCs/>
                <w:i w:val="0"/>
                <w:iCs w:val="0"/>
                <w:color w:val="auto"/>
              </w:rPr>
              <w:t>определять направления ресурсосбережения в рамках профессиональной деятельности по профессии</w:t>
            </w:r>
          </w:p>
        </w:tc>
      </w:tr>
      <w:tr w14:paraId="6F8F2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27DDD2B3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03E8D7B3">
            <w:pPr>
              <w:suppressAutoHyphens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393634AA">
            <w:pPr>
              <w:suppressAutoHyphens/>
              <w:rPr>
                <w:rFonts w:ascii="Times New Roman" w:hAnsi="Times New Roman" w:eastAsia="Calibri" w:cs="Times New Roman"/>
                <w:bCs/>
                <w:i w:val="0"/>
                <w:iCs w:val="0"/>
                <w:color w:val="auto"/>
              </w:rPr>
            </w:pPr>
            <w:r>
              <w:rPr>
                <w:rFonts w:ascii="Times New Roman" w:hAnsi="Times New Roman" w:eastAsia="Calibri" w:cs="Times New Roman"/>
                <w:bCs/>
                <w:i w:val="0"/>
                <w:iCs w:val="0"/>
                <w:color w:val="auto"/>
              </w:rPr>
              <w:t>организовывать профессиональную деятельность с соблюдением принципов бережливого производства</w:t>
            </w:r>
          </w:p>
        </w:tc>
      </w:tr>
      <w:tr w14:paraId="155E3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623B3270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140ACF87">
            <w:pPr>
              <w:suppressAutoHyphens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02085980">
            <w:pPr>
              <w:suppressAutoHyphens/>
              <w:rPr>
                <w:rFonts w:ascii="Times New Roman" w:hAnsi="Times New Roman" w:eastAsia="Calibri" w:cs="Times New Roman"/>
                <w:b/>
                <w:bCs/>
                <w:i w:val="0"/>
                <w:iCs w:val="0"/>
                <w:color w:val="auto"/>
              </w:rPr>
            </w:pPr>
            <w:r>
              <w:rPr>
                <w:rFonts w:ascii="Times New Roman" w:hAnsi="Times New Roman" w:eastAsia="Calibri" w:cs="Times New Roman"/>
                <w:bCs/>
                <w:i w:val="0"/>
                <w:iCs w:val="0"/>
                <w:color w:val="auto"/>
              </w:rPr>
              <w:t>организовывать профессиональную деятельность с учетом знаний об изменении климатических условий региона</w:t>
            </w:r>
          </w:p>
        </w:tc>
      </w:tr>
      <w:tr w14:paraId="24C4A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5AF4208B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62916722">
            <w:pPr>
              <w:suppressAutoHyphens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35F57635">
            <w:pPr>
              <w:suppressAutoHyphens/>
              <w:rPr>
                <w:rFonts w:ascii="Times New Roman" w:hAnsi="Times New Roman" w:eastAsia="Calibri" w:cs="Times New Roman"/>
                <w:bCs/>
                <w:i w:val="0"/>
                <w:iCs w:val="0"/>
                <w:color w:val="auto"/>
              </w:rPr>
            </w:pPr>
            <w:r>
              <w:rPr>
                <w:rFonts w:ascii="Times New Roman" w:hAnsi="Times New Roman" w:eastAsia="Calibri" w:cs="Times New Roman"/>
                <w:i w:val="0"/>
                <w:iCs w:val="0"/>
                <w:color w:val="auto"/>
              </w:rPr>
              <w:t>эффективно действовать в чрезвычайных ситуациях</w:t>
            </w:r>
          </w:p>
        </w:tc>
      </w:tr>
      <w:tr w14:paraId="454CB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2730540C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041524A8">
            <w:pPr>
              <w:suppressAutoHyphens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3A2C01C5">
            <w:pPr>
              <w:suppressAutoHyphens/>
              <w:rPr>
                <w:rFonts w:ascii="Times New Roman" w:hAnsi="Times New Roman" w:eastAsia="Calibri" w:cs="Times New Roman"/>
                <w:bCs/>
                <w:i w:val="0"/>
                <w:iCs w:val="0"/>
                <w:color w:val="auto"/>
              </w:rPr>
            </w:pPr>
            <w:r>
              <w:rPr>
                <w:rFonts w:ascii="Times New Roman" w:hAnsi="Times New Roman" w:eastAsia="Calibri" w:cs="Times New Roman"/>
                <w:b/>
                <w:bCs/>
                <w:i w:val="0"/>
                <w:iCs w:val="0"/>
                <w:color w:val="auto"/>
              </w:rPr>
              <w:t>Знания:</w:t>
            </w:r>
          </w:p>
        </w:tc>
      </w:tr>
      <w:tr w14:paraId="49AA6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2B88B798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36F80608">
            <w:pPr>
              <w:suppressAutoHyphens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40AD0BCC">
            <w:pPr>
              <w:suppressAutoHyphens/>
              <w:rPr>
                <w:rFonts w:ascii="Times New Roman" w:hAnsi="Times New Roman" w:eastAsia="Calibri" w:cs="Times New Roman"/>
                <w:b/>
                <w:bCs/>
                <w:i w:val="0"/>
                <w:iCs w:val="0"/>
                <w:color w:val="auto"/>
              </w:rPr>
            </w:pPr>
            <w:r>
              <w:rPr>
                <w:rFonts w:ascii="Times New Roman" w:hAnsi="Times New Roman" w:eastAsia="Calibri" w:cs="Times New Roman"/>
                <w:bCs/>
                <w:i w:val="0"/>
                <w:iCs w:val="0"/>
                <w:color w:val="auto"/>
              </w:rPr>
              <w:t xml:space="preserve">правила экологической безопасности при ведении профессиональной деятельности </w:t>
            </w:r>
          </w:p>
        </w:tc>
      </w:tr>
      <w:tr w14:paraId="6F482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28D5E976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316A1C66">
            <w:pPr>
              <w:suppressAutoHyphens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2772843F">
            <w:pPr>
              <w:suppressAutoHyphens/>
              <w:rPr>
                <w:rFonts w:ascii="Times New Roman" w:hAnsi="Times New Roman" w:eastAsia="Calibri" w:cs="Times New Roman"/>
                <w:b/>
                <w:bCs/>
                <w:i w:val="0"/>
                <w:iCs w:val="0"/>
                <w:color w:val="auto"/>
              </w:rPr>
            </w:pPr>
            <w:r>
              <w:rPr>
                <w:rFonts w:ascii="Times New Roman" w:hAnsi="Times New Roman" w:eastAsia="Calibri" w:cs="Times New Roman"/>
                <w:bCs/>
                <w:i w:val="0"/>
                <w:iCs w:val="0"/>
                <w:color w:val="auto"/>
              </w:rPr>
              <w:t>основные ресурсы, задействованные в профессиональной деятельности</w:t>
            </w:r>
          </w:p>
        </w:tc>
      </w:tr>
      <w:tr w14:paraId="6B7BD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3E651C3B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47F8D22F">
            <w:pPr>
              <w:suppressAutoHyphens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481BBF04">
            <w:pPr>
              <w:suppressAutoHyphens/>
              <w:rPr>
                <w:rFonts w:ascii="Times New Roman" w:hAnsi="Times New Roman" w:eastAsia="Calibri" w:cs="Times New Roman"/>
                <w:b/>
                <w:bCs/>
                <w:i w:val="0"/>
                <w:iCs w:val="0"/>
                <w:color w:val="auto"/>
              </w:rPr>
            </w:pPr>
            <w:r>
              <w:rPr>
                <w:rFonts w:ascii="Times New Roman" w:hAnsi="Times New Roman" w:eastAsia="Calibri" w:cs="Times New Roman"/>
                <w:bCs/>
                <w:i w:val="0"/>
                <w:iCs w:val="0"/>
                <w:color w:val="auto"/>
              </w:rPr>
              <w:t>пути обеспечения ресурсосбережения</w:t>
            </w:r>
          </w:p>
        </w:tc>
      </w:tr>
      <w:tr w14:paraId="012E7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0A4B9C3D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11B588BC">
            <w:pPr>
              <w:suppressAutoHyphens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6FD95F6B">
            <w:pPr>
              <w:suppressAutoHyphens/>
              <w:rPr>
                <w:rFonts w:ascii="Times New Roman" w:hAnsi="Times New Roman" w:eastAsia="Calibri" w:cs="Times New Roman"/>
                <w:b/>
                <w:bCs/>
                <w:i w:val="0"/>
                <w:iCs w:val="0"/>
                <w:color w:val="auto"/>
              </w:rPr>
            </w:pPr>
            <w:r>
              <w:rPr>
                <w:rFonts w:ascii="Times New Roman" w:hAnsi="Times New Roman" w:eastAsia="Calibri" w:cs="Times New Roman"/>
                <w:bCs/>
                <w:i w:val="0"/>
                <w:iCs w:val="0"/>
                <w:color w:val="auto"/>
              </w:rPr>
              <w:t>принципы бережливого производства</w:t>
            </w:r>
          </w:p>
        </w:tc>
      </w:tr>
      <w:tr w14:paraId="56FEE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6E1770CF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144F964F">
            <w:pPr>
              <w:suppressAutoHyphens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39C50934">
            <w:pPr>
              <w:suppressAutoHyphens/>
              <w:rPr>
                <w:rFonts w:ascii="Times New Roman" w:hAnsi="Times New Roman" w:eastAsia="Calibri" w:cs="Times New Roman"/>
                <w:b/>
                <w:i w:val="0"/>
                <w:iCs w:val="0"/>
                <w:color w:val="auto"/>
              </w:rPr>
            </w:pPr>
            <w:r>
              <w:rPr>
                <w:rFonts w:ascii="Times New Roman" w:hAnsi="Times New Roman" w:eastAsia="Calibri" w:cs="Times New Roman"/>
                <w:bCs/>
                <w:i w:val="0"/>
                <w:iCs w:val="0"/>
                <w:color w:val="auto"/>
              </w:rPr>
              <w:t>основные направления изменения климатических условий региона</w:t>
            </w:r>
          </w:p>
        </w:tc>
      </w:tr>
      <w:tr w14:paraId="27DF4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0CEEF5E2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465BA203">
            <w:pPr>
              <w:suppressAutoHyphens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2C071C8E">
            <w:pPr>
              <w:suppressAutoHyphens/>
              <w:rPr>
                <w:rFonts w:ascii="Times New Roman" w:hAnsi="Times New Roman" w:eastAsia="Calibri" w:cs="Times New Roman"/>
                <w:bCs/>
                <w:i w:val="0"/>
                <w:iCs w:val="0"/>
                <w:color w:val="auto"/>
              </w:rPr>
            </w:pPr>
            <w:r>
              <w:rPr>
                <w:rFonts w:ascii="Times New Roman" w:hAnsi="Times New Roman" w:eastAsia="Calibri" w:cs="Times New Roman"/>
                <w:bCs/>
                <w:i w:val="0"/>
                <w:iCs w:val="0"/>
                <w:color w:val="auto"/>
              </w:rPr>
              <w:t>правила поведения в чрезвычайных ситуациях</w:t>
            </w:r>
          </w:p>
        </w:tc>
      </w:tr>
      <w:tr w14:paraId="464C0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restart"/>
          </w:tcPr>
          <w:p w14:paraId="3AFDD38A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ascii="Times New Roman" w:hAnsi="Times New Roman" w:eastAsia="Calibri" w:cs="Times New Roman"/>
                <w:iCs/>
              </w:rPr>
              <w:t>ОК 08</w:t>
            </w:r>
          </w:p>
        </w:tc>
        <w:tc>
          <w:tcPr>
            <w:tcW w:w="963" w:type="pct"/>
            <w:vMerge w:val="restart"/>
          </w:tcPr>
          <w:p w14:paraId="36A92EBF">
            <w:pPr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3610" w:type="pct"/>
            <w:shd w:val="clear" w:color="auto" w:fill="auto"/>
          </w:tcPr>
          <w:p w14:paraId="13733885">
            <w:pPr>
              <w:suppressAutoHyphens/>
              <w:rPr>
                <w:rFonts w:ascii="Times New Roman" w:hAnsi="Times New Roman" w:eastAsia="Calibri" w:cs="Times New Roman"/>
                <w:b/>
                <w:i w:val="0"/>
                <w:iCs w:val="0"/>
                <w:color w:val="auto"/>
              </w:rPr>
            </w:pPr>
            <w:r>
              <w:rPr>
                <w:rFonts w:ascii="Times New Roman" w:hAnsi="Times New Roman" w:eastAsia="Calibri" w:cs="Times New Roman"/>
                <w:b/>
                <w:i w:val="0"/>
                <w:iCs w:val="0"/>
                <w:color w:val="auto"/>
              </w:rPr>
              <w:t xml:space="preserve">Умения: </w:t>
            </w:r>
          </w:p>
        </w:tc>
      </w:tr>
      <w:tr w14:paraId="07A3B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6D83BDDA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721750E0">
            <w:pPr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5AA1AE2C">
            <w:pPr>
              <w:suppressAutoHyphens/>
              <w:rPr>
                <w:rFonts w:ascii="Times New Roman" w:hAnsi="Times New Roman" w:eastAsia="Calibri" w:cs="Times New Roman"/>
                <w:b/>
                <w:i w:val="0"/>
                <w:iCs w:val="0"/>
                <w:color w:val="auto"/>
              </w:rPr>
            </w:pPr>
            <w:r>
              <w:rPr>
                <w:rFonts w:ascii="Times New Roman" w:hAnsi="Times New Roman" w:eastAsia="Calibri" w:cs="Times New Roman"/>
                <w:i w:val="0"/>
                <w:iCs w:val="0"/>
                <w:color w:val="auto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</w:t>
            </w:r>
          </w:p>
        </w:tc>
      </w:tr>
      <w:tr w14:paraId="11697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2ED41F85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1ACA0709">
            <w:pPr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726B174A">
            <w:pPr>
              <w:suppressAutoHyphens/>
              <w:rPr>
                <w:rFonts w:ascii="Times New Roman" w:hAnsi="Times New Roman" w:eastAsia="Calibri" w:cs="Times New Roman"/>
                <w:b/>
                <w:i w:val="0"/>
                <w:iCs w:val="0"/>
                <w:color w:val="auto"/>
              </w:rPr>
            </w:pPr>
            <w:r>
              <w:rPr>
                <w:rFonts w:ascii="Times New Roman" w:hAnsi="Times New Roman" w:eastAsia="Calibri" w:cs="Times New Roman"/>
                <w:i w:val="0"/>
                <w:iCs w:val="0"/>
                <w:color w:val="auto"/>
              </w:rPr>
              <w:t>применять рациональные приемы двигательных функций в профессиональной деятельности</w:t>
            </w:r>
          </w:p>
        </w:tc>
      </w:tr>
      <w:tr w14:paraId="44190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16363D23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39D4290E">
            <w:pPr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44E2991F">
            <w:pPr>
              <w:suppressAutoHyphens/>
              <w:rPr>
                <w:rFonts w:ascii="Times New Roman" w:hAnsi="Times New Roman" w:eastAsia="Calibri" w:cs="Times New Roman"/>
                <w:b/>
                <w:i w:val="0"/>
                <w:iCs w:val="0"/>
                <w:color w:val="auto"/>
              </w:rPr>
            </w:pPr>
            <w:r>
              <w:rPr>
                <w:rFonts w:ascii="Times New Roman" w:hAnsi="Times New Roman" w:eastAsia="Calibri" w:cs="Times New Roman"/>
                <w:i w:val="0"/>
                <w:iCs w:val="0"/>
                <w:color w:val="auto"/>
              </w:rPr>
              <w:t xml:space="preserve">пользоваться средствами профилактики перенапряжения, характерными для данной </w:t>
            </w:r>
            <w:r>
              <w:rPr>
                <w:rFonts w:ascii="Times New Roman" w:hAnsi="Times New Roman" w:eastAsia="Calibri" w:cs="Times New Roman"/>
                <w:bCs/>
                <w:i w:val="0"/>
                <w:iCs w:val="0"/>
                <w:color w:val="auto"/>
              </w:rPr>
              <w:t>профессии</w:t>
            </w:r>
          </w:p>
        </w:tc>
      </w:tr>
      <w:tr w14:paraId="3C8E7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0E4ADBF8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68E5770F">
            <w:pPr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46155C9B">
            <w:pPr>
              <w:suppressAutoHyphens/>
              <w:rPr>
                <w:rFonts w:ascii="Times New Roman" w:hAnsi="Times New Roman" w:eastAsia="Calibri" w:cs="Times New Roman"/>
                <w:i w:val="0"/>
                <w:iCs w:val="0"/>
                <w:color w:val="auto"/>
              </w:rPr>
            </w:pPr>
            <w:r>
              <w:rPr>
                <w:rFonts w:ascii="Times New Roman" w:hAnsi="Times New Roman" w:eastAsia="Calibri" w:cs="Times New Roman"/>
                <w:b/>
                <w:i w:val="0"/>
                <w:iCs w:val="0"/>
                <w:color w:val="auto"/>
              </w:rPr>
              <w:t>Знания:</w:t>
            </w:r>
          </w:p>
        </w:tc>
      </w:tr>
      <w:tr w14:paraId="78D5B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418C46D7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3D86778E">
            <w:pPr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61A45820">
            <w:pPr>
              <w:suppressAutoHyphens/>
              <w:rPr>
                <w:rFonts w:ascii="Times New Roman" w:hAnsi="Times New Roman" w:eastAsia="Calibri" w:cs="Times New Roman"/>
                <w:b/>
                <w:i w:val="0"/>
                <w:iCs w:val="0"/>
                <w:color w:val="auto"/>
              </w:rPr>
            </w:pPr>
            <w:r>
              <w:rPr>
                <w:rFonts w:ascii="Times New Roman" w:hAnsi="Times New Roman" w:eastAsia="Calibri" w:cs="Times New Roman"/>
                <w:i w:val="0"/>
                <w:iCs w:val="0"/>
                <w:color w:val="auto"/>
              </w:rPr>
              <w:t>роль физической культуры в общекультурном, профессиональном и социальном развитии человека</w:t>
            </w:r>
          </w:p>
        </w:tc>
      </w:tr>
      <w:tr w14:paraId="3F5F3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397EE7F1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5494DA99">
            <w:pPr>
              <w:suppressAutoHyphens/>
              <w:jc w:val="both"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39DF1CC3">
            <w:pPr>
              <w:suppressAutoHyphens/>
              <w:rPr>
                <w:rFonts w:ascii="Times New Roman" w:hAnsi="Times New Roman" w:eastAsia="Calibri" w:cs="Times New Roman"/>
                <w:i w:val="0"/>
                <w:iCs w:val="0"/>
                <w:color w:val="auto"/>
              </w:rPr>
            </w:pPr>
            <w:r>
              <w:rPr>
                <w:rFonts w:ascii="Times New Roman" w:hAnsi="Times New Roman" w:eastAsia="Calibri" w:cs="Times New Roman"/>
                <w:i w:val="0"/>
                <w:iCs w:val="0"/>
                <w:color w:val="auto"/>
              </w:rPr>
              <w:t>основы здорового образа жизни</w:t>
            </w:r>
          </w:p>
        </w:tc>
      </w:tr>
      <w:tr w14:paraId="721E6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4222BFD5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4A263734">
            <w:pPr>
              <w:suppressAutoHyphens/>
              <w:jc w:val="both"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7A4632F9">
            <w:pPr>
              <w:suppressAutoHyphens/>
              <w:rPr>
                <w:rFonts w:ascii="Times New Roman" w:hAnsi="Times New Roman" w:eastAsia="Calibri" w:cs="Times New Roman"/>
                <w:i w:val="0"/>
                <w:iCs w:val="0"/>
                <w:color w:val="auto"/>
              </w:rPr>
            </w:pPr>
            <w:r>
              <w:rPr>
                <w:rFonts w:ascii="Times New Roman" w:hAnsi="Times New Roman" w:eastAsia="Calibri" w:cs="Times New Roman"/>
                <w:i w:val="0"/>
                <w:iCs w:val="0"/>
                <w:color w:val="auto"/>
              </w:rPr>
              <w:t xml:space="preserve">условия профессиональной деятельности и зоны риска физического здоровья для </w:t>
            </w:r>
            <w:r>
              <w:rPr>
                <w:rFonts w:ascii="Times New Roman" w:hAnsi="Times New Roman" w:eastAsia="Calibri" w:cs="Times New Roman"/>
                <w:bCs/>
                <w:i w:val="0"/>
                <w:iCs w:val="0"/>
                <w:color w:val="auto"/>
              </w:rPr>
              <w:t>профессии</w:t>
            </w:r>
          </w:p>
        </w:tc>
      </w:tr>
      <w:tr w14:paraId="11512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1451EE38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262C9637">
            <w:pPr>
              <w:suppressAutoHyphens/>
              <w:jc w:val="both"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5C004482">
            <w:pPr>
              <w:suppressAutoHyphens/>
              <w:rPr>
                <w:rFonts w:ascii="Times New Roman" w:hAnsi="Times New Roman" w:eastAsia="Calibri" w:cs="Times New Roman"/>
                <w:b/>
                <w:i w:val="0"/>
                <w:iCs w:val="0"/>
                <w:color w:val="auto"/>
              </w:rPr>
            </w:pPr>
            <w:r>
              <w:rPr>
                <w:rFonts w:ascii="Times New Roman" w:hAnsi="Times New Roman" w:eastAsia="Calibri" w:cs="Times New Roman"/>
                <w:i w:val="0"/>
                <w:iCs w:val="0"/>
                <w:color w:val="auto"/>
              </w:rPr>
              <w:t>средства профилактики перенапряжения</w:t>
            </w:r>
          </w:p>
        </w:tc>
      </w:tr>
      <w:tr w14:paraId="1D3D0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restart"/>
          </w:tcPr>
          <w:p w14:paraId="7161CE78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ascii="Times New Roman" w:hAnsi="Times New Roman" w:eastAsia="Calibri" w:cs="Times New Roman"/>
                <w:iCs/>
              </w:rPr>
              <w:t>ОК 09</w:t>
            </w:r>
          </w:p>
        </w:tc>
        <w:tc>
          <w:tcPr>
            <w:tcW w:w="963" w:type="pct"/>
            <w:vMerge w:val="restart"/>
          </w:tcPr>
          <w:p w14:paraId="503ABDF0">
            <w:pPr>
              <w:suppressAutoHyphens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3610" w:type="pct"/>
            <w:shd w:val="clear" w:color="auto" w:fill="auto"/>
          </w:tcPr>
          <w:p w14:paraId="78959333">
            <w:pPr>
              <w:suppressAutoHyphens/>
              <w:rPr>
                <w:rFonts w:ascii="Times New Roman" w:hAnsi="Times New Roman" w:eastAsia="Calibri" w:cs="Times New Roman"/>
                <w:i w:val="0"/>
                <w:iCs w:val="0"/>
                <w:color w:val="auto"/>
              </w:rPr>
            </w:pPr>
            <w:r>
              <w:rPr>
                <w:rFonts w:ascii="Times New Roman" w:hAnsi="Times New Roman" w:eastAsia="Calibri" w:cs="Times New Roman"/>
                <w:b/>
                <w:bCs/>
                <w:i w:val="0"/>
                <w:iCs w:val="0"/>
                <w:color w:val="auto"/>
              </w:rPr>
              <w:t>Умения:</w:t>
            </w:r>
            <w:r>
              <w:rPr>
                <w:rFonts w:ascii="Times New Roman" w:hAnsi="Times New Roman" w:eastAsia="Calibri" w:cs="Times New Roman"/>
                <w:i w:val="0"/>
                <w:iCs w:val="0"/>
                <w:color w:val="auto"/>
              </w:rPr>
              <w:t xml:space="preserve"> </w:t>
            </w:r>
          </w:p>
        </w:tc>
      </w:tr>
      <w:tr w14:paraId="77B28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48EC82C8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3462199C">
            <w:pPr>
              <w:suppressAutoHyphens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09ED8275">
            <w:pPr>
              <w:suppressAutoHyphens/>
              <w:rPr>
                <w:rFonts w:ascii="Times New Roman" w:hAnsi="Times New Roman" w:eastAsia="Calibri" w:cs="Times New Roman"/>
                <w:b/>
                <w:bCs/>
                <w:i w:val="0"/>
                <w:iCs w:val="0"/>
                <w:color w:val="auto"/>
              </w:rPr>
            </w:pPr>
            <w:r>
              <w:rPr>
                <w:rFonts w:ascii="Times New Roman" w:hAnsi="Times New Roman" w:eastAsia="Calibri" w:cs="Times New Roman"/>
                <w:i w:val="0"/>
                <w:iCs w:val="0"/>
                <w:color w:val="auto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</w:t>
            </w:r>
          </w:p>
        </w:tc>
      </w:tr>
      <w:tr w14:paraId="01807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16BAD4F5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1888875C">
            <w:pPr>
              <w:suppressAutoHyphens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2A9A6E26">
            <w:pPr>
              <w:suppressAutoHyphens/>
              <w:rPr>
                <w:rFonts w:ascii="Times New Roman" w:hAnsi="Times New Roman" w:eastAsia="Calibri" w:cs="Times New Roman"/>
                <w:b/>
                <w:bCs/>
                <w:i w:val="0"/>
                <w:iCs w:val="0"/>
                <w:color w:val="auto"/>
              </w:rPr>
            </w:pPr>
            <w:r>
              <w:rPr>
                <w:rFonts w:ascii="Times New Roman" w:hAnsi="Times New Roman" w:eastAsia="Calibri" w:cs="Times New Roman"/>
                <w:i w:val="0"/>
                <w:iCs w:val="0"/>
                <w:color w:val="auto"/>
              </w:rPr>
              <w:t>участвовать в диалогах на знакомые общие и профессиональные темы</w:t>
            </w:r>
          </w:p>
        </w:tc>
      </w:tr>
      <w:tr w14:paraId="47681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39A14CA0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7C0555D0">
            <w:pPr>
              <w:suppressAutoHyphens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41C54154">
            <w:pPr>
              <w:suppressAutoHyphens/>
              <w:rPr>
                <w:rFonts w:ascii="Times New Roman" w:hAnsi="Times New Roman" w:eastAsia="Calibri" w:cs="Times New Roman"/>
                <w:b/>
                <w:bCs/>
                <w:i w:val="0"/>
                <w:iCs w:val="0"/>
                <w:color w:val="auto"/>
              </w:rPr>
            </w:pPr>
            <w:r>
              <w:rPr>
                <w:rFonts w:ascii="Times New Roman" w:hAnsi="Times New Roman" w:eastAsia="Calibri" w:cs="Times New Roman"/>
                <w:i w:val="0"/>
                <w:iCs w:val="0"/>
                <w:color w:val="auto"/>
              </w:rPr>
              <w:t>строить простые высказывания о себе и о своей профессиональной деятельности</w:t>
            </w:r>
          </w:p>
        </w:tc>
      </w:tr>
      <w:tr w14:paraId="2C5CD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7F171F3E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35168C14">
            <w:pPr>
              <w:suppressAutoHyphens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10E7EC31">
            <w:pPr>
              <w:suppressAutoHyphens/>
              <w:rPr>
                <w:rFonts w:ascii="Times New Roman" w:hAnsi="Times New Roman" w:eastAsia="Calibri" w:cs="Times New Roman"/>
                <w:b/>
                <w:bCs/>
                <w:i w:val="0"/>
                <w:iCs w:val="0"/>
                <w:color w:val="auto"/>
              </w:rPr>
            </w:pPr>
            <w:r>
              <w:rPr>
                <w:rFonts w:ascii="Times New Roman" w:hAnsi="Times New Roman" w:eastAsia="Calibri" w:cs="Times New Roman"/>
                <w:i w:val="0"/>
                <w:iCs w:val="0"/>
                <w:color w:val="auto"/>
              </w:rPr>
              <w:t>кратко обосновывать и объяснять свои действия (текущие и планируемые)</w:t>
            </w:r>
          </w:p>
        </w:tc>
      </w:tr>
      <w:tr w14:paraId="59476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007DA7A3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6F94D9A0">
            <w:pPr>
              <w:suppressAutoHyphens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5942230C">
            <w:pPr>
              <w:suppressAutoHyphens/>
              <w:rPr>
                <w:rFonts w:ascii="Times New Roman" w:hAnsi="Times New Roman" w:eastAsia="Calibri" w:cs="Times New Roman"/>
                <w:b/>
                <w:bCs/>
                <w:i w:val="0"/>
                <w:iCs w:val="0"/>
                <w:color w:val="auto"/>
              </w:rPr>
            </w:pPr>
            <w:r>
              <w:rPr>
                <w:rFonts w:ascii="Times New Roman" w:hAnsi="Times New Roman" w:eastAsia="Calibri" w:cs="Times New Roman"/>
                <w:i w:val="0"/>
                <w:iCs w:val="0"/>
                <w:color w:val="auto"/>
              </w:rPr>
              <w:t>писать простые связные сообщения на знакомые или интересующие профессиональные темы</w:t>
            </w:r>
          </w:p>
        </w:tc>
      </w:tr>
      <w:tr w14:paraId="34686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249AFF00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69355FB1">
            <w:pPr>
              <w:suppressAutoHyphens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3FA4E816">
            <w:pPr>
              <w:suppressAutoHyphens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ascii="Times New Roman" w:hAnsi="Times New Roman" w:eastAsia="Calibri" w:cs="Times New Roman"/>
                <w:b/>
                <w:bCs/>
                <w:iCs/>
              </w:rPr>
              <w:t>Знания:</w:t>
            </w:r>
          </w:p>
        </w:tc>
      </w:tr>
      <w:tr w14:paraId="48880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23FFC4ED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263278B0">
            <w:pPr>
              <w:suppressAutoHyphens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10A5ED29">
            <w:pPr>
              <w:suppressAutoHyphens/>
              <w:rPr>
                <w:rFonts w:ascii="Times New Roman" w:hAnsi="Times New Roman" w:eastAsia="Calibri" w:cs="Times New Roman"/>
                <w:b/>
                <w:bCs/>
                <w:iCs/>
              </w:rPr>
            </w:pPr>
            <w:r>
              <w:rPr>
                <w:rFonts w:ascii="Times New Roman" w:hAnsi="Times New Roman" w:eastAsia="Calibri" w:cs="Times New Roman"/>
                <w:iCs/>
              </w:rPr>
              <w:t>правила построения простых и сложных предложений на профессиональные темы</w:t>
            </w:r>
          </w:p>
        </w:tc>
      </w:tr>
      <w:tr w14:paraId="59208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24998049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2FDB3CB9">
            <w:pPr>
              <w:suppressAutoHyphens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2F7C9302">
            <w:pPr>
              <w:suppressAutoHyphens/>
              <w:rPr>
                <w:rFonts w:ascii="Times New Roman" w:hAnsi="Times New Roman" w:eastAsia="Calibri" w:cs="Times New Roman"/>
                <w:b/>
                <w:bCs/>
                <w:iCs/>
              </w:rPr>
            </w:pPr>
            <w:r>
              <w:rPr>
                <w:rFonts w:ascii="Times New Roman" w:hAnsi="Times New Roman" w:eastAsia="Calibri" w:cs="Times New Roman"/>
                <w:iCs/>
              </w:rPr>
              <w:t>основные общеупотребительные глаголы (бытовая и профессиональная лексика)</w:t>
            </w:r>
          </w:p>
        </w:tc>
      </w:tr>
      <w:tr w14:paraId="39A2C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506DEAA6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23CFCB35">
            <w:pPr>
              <w:suppressAutoHyphens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7FBABAF2">
            <w:pPr>
              <w:suppressAutoHyphens/>
              <w:rPr>
                <w:rFonts w:ascii="Times New Roman" w:hAnsi="Times New Roman" w:eastAsia="Calibri" w:cs="Times New Roman"/>
                <w:b/>
                <w:bCs/>
                <w:iCs/>
              </w:rPr>
            </w:pPr>
            <w:r>
              <w:rPr>
                <w:rFonts w:ascii="Times New Roman" w:hAnsi="Times New Roman" w:eastAsia="Calibri" w:cs="Times New Roman"/>
                <w:iCs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</w:tc>
      </w:tr>
      <w:tr w14:paraId="56AA1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350EA4E4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0DD88B1C">
            <w:pPr>
              <w:suppressAutoHyphens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6466CBEC">
            <w:pPr>
              <w:suppressAutoHyphens/>
              <w:rPr>
                <w:rFonts w:ascii="Times New Roman" w:hAnsi="Times New Roman" w:eastAsia="Calibri" w:cs="Times New Roman"/>
                <w:b/>
                <w:bCs/>
                <w:iCs/>
              </w:rPr>
            </w:pPr>
            <w:r>
              <w:rPr>
                <w:rFonts w:ascii="Times New Roman" w:hAnsi="Times New Roman" w:eastAsia="Calibri" w:cs="Times New Roman"/>
                <w:iCs/>
              </w:rPr>
              <w:t>особенности произношения</w:t>
            </w:r>
          </w:p>
        </w:tc>
      </w:tr>
      <w:tr w14:paraId="72D79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27" w:type="pct"/>
            <w:vMerge w:val="continue"/>
          </w:tcPr>
          <w:p w14:paraId="56BD7984">
            <w:pPr>
              <w:jc w:val="center"/>
              <w:rPr>
                <w:rFonts w:ascii="Times New Roman" w:hAnsi="Times New Roman" w:eastAsia="Calibri" w:cs="Times New Roman"/>
                <w:iCs/>
              </w:rPr>
            </w:pPr>
          </w:p>
        </w:tc>
        <w:tc>
          <w:tcPr>
            <w:tcW w:w="963" w:type="pct"/>
            <w:vMerge w:val="continue"/>
          </w:tcPr>
          <w:p w14:paraId="3DEB913F">
            <w:pPr>
              <w:suppressAutoHyphens/>
              <w:rPr>
                <w:rFonts w:ascii="Times New Roman" w:hAnsi="Times New Roman" w:eastAsia="Calibri" w:cs="Times New Roman"/>
              </w:rPr>
            </w:pPr>
          </w:p>
        </w:tc>
        <w:tc>
          <w:tcPr>
            <w:tcW w:w="3610" w:type="pct"/>
            <w:shd w:val="clear" w:color="auto" w:fill="auto"/>
          </w:tcPr>
          <w:p w14:paraId="7A3C3559">
            <w:pPr>
              <w:suppressAutoHyphens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ascii="Times New Roman" w:hAnsi="Times New Roman" w:eastAsia="Calibri" w:cs="Times New Roman"/>
                <w:iCs/>
              </w:rPr>
              <w:t>правила чтения текстов профессиональной направленности</w:t>
            </w:r>
          </w:p>
        </w:tc>
      </w:tr>
      <w:bookmarkEnd w:id="21"/>
    </w:tbl>
    <w:p w14:paraId="53B7D646"/>
    <w:p w14:paraId="222DFECD">
      <w:pPr>
        <w:rPr>
          <w:rFonts w:ascii="Times New Roman" w:hAnsi="Times New Roman" w:eastAsia="Segoe UI" w:cs="Times New Roman"/>
          <w:bCs/>
          <w:sz w:val="24"/>
          <w:szCs w:val="24"/>
          <w:lang w:eastAsia="ru-RU"/>
        </w:rPr>
      </w:pPr>
      <w:bookmarkStart w:id="22" w:name="_Toc156156499"/>
      <w:bookmarkStart w:id="23" w:name="_Toc150716415"/>
      <w:r>
        <w:rPr>
          <w:bCs/>
        </w:rPr>
        <w:br w:type="page"/>
      </w:r>
    </w:p>
    <w:p w14:paraId="0660DA4C">
      <w:pPr>
        <w:pStyle w:val="304"/>
        <w:spacing w:after="0" w:line="240" w:lineRule="auto"/>
        <w:rPr>
          <w:bCs/>
        </w:rPr>
      </w:pPr>
      <w:r>
        <w:rPr>
          <w:bCs/>
        </w:rPr>
        <w:t>4.2. Профессиональные компетенции</w:t>
      </w:r>
      <w:bookmarkEnd w:id="22"/>
      <w:bookmarkEnd w:id="23"/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4"/>
        <w:gridCol w:w="4198"/>
        <w:gridCol w:w="7738"/>
      </w:tblGrid>
      <w:tr w14:paraId="12FFF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noWrap w:val="0"/>
            <w:vAlign w:val="top"/>
          </w:tcPr>
          <w:p w14:paraId="71A2BD04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4198" w:type="dxa"/>
            <w:noWrap w:val="0"/>
            <w:vAlign w:val="top"/>
          </w:tcPr>
          <w:p w14:paraId="56096724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Код и наименование компетенции</w:t>
            </w:r>
          </w:p>
        </w:tc>
        <w:tc>
          <w:tcPr>
            <w:tcW w:w="7738" w:type="dxa"/>
            <w:noWrap w:val="0"/>
            <w:vAlign w:val="top"/>
          </w:tcPr>
          <w:p w14:paraId="00ED9A97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Показатели освоения компетенции</w:t>
            </w:r>
          </w:p>
        </w:tc>
      </w:tr>
      <w:tr w14:paraId="01F3E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restart"/>
            <w:noWrap w:val="0"/>
            <w:vAlign w:val="top"/>
          </w:tcPr>
          <w:p w14:paraId="0644716F">
            <w:pPr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эксплуатация и обслуживание котлов (по выбору)</w:t>
            </w:r>
          </w:p>
        </w:tc>
        <w:tc>
          <w:tcPr>
            <w:tcW w:w="4198" w:type="dxa"/>
            <w:vMerge w:val="restart"/>
            <w:noWrap w:val="0"/>
            <w:vAlign w:val="top"/>
          </w:tcPr>
          <w:p w14:paraId="763A287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1.1. Контролировать и изменять заданный режим работы котла</w:t>
            </w:r>
          </w:p>
        </w:tc>
        <w:tc>
          <w:tcPr>
            <w:tcW w:w="7738" w:type="dxa"/>
            <w:noWrap w:val="0"/>
            <w:vAlign w:val="top"/>
          </w:tcPr>
          <w:p w14:paraId="18D1E8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Навыки:</w:t>
            </w:r>
          </w:p>
        </w:tc>
      </w:tr>
      <w:tr w14:paraId="47C89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continue"/>
            <w:noWrap w:val="0"/>
            <w:vAlign w:val="top"/>
          </w:tcPr>
          <w:p w14:paraId="5F362E11">
            <w:pPr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198" w:type="dxa"/>
            <w:vMerge w:val="continue"/>
            <w:noWrap w:val="0"/>
            <w:vAlign w:val="top"/>
          </w:tcPr>
          <w:p w14:paraId="6ED8464C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738" w:type="dxa"/>
            <w:noWrap w:val="0"/>
            <w:vAlign w:val="top"/>
          </w:tcPr>
          <w:p w14:paraId="443FF7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Изменения режима работы, пусков и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остановов </w:t>
            </w:r>
            <w:r>
              <w:rPr>
                <w:rFonts w:ascii="Times New Roman" w:hAnsi="Times New Roman"/>
                <w:sz w:val="24"/>
                <w:szCs w:val="24"/>
              </w:rPr>
              <w:t>котельного оборудования по указаниям вышестоящего оперативного персонала.</w:t>
            </w:r>
          </w:p>
          <w:p w14:paraId="28569B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ереключений ручной и электрифицированной арматуры в тепловой и других технологических схемах зоны обслуживания.</w:t>
            </w:r>
          </w:p>
          <w:p w14:paraId="23E3EF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Выполнения операций по изменению заданного режима работы котла переключением ручной и электрифицированной арматуры в тепловой </w:t>
            </w:r>
          </w:p>
        </w:tc>
      </w:tr>
      <w:tr w14:paraId="1C95A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continue"/>
            <w:noWrap w:val="0"/>
            <w:vAlign w:val="top"/>
          </w:tcPr>
          <w:p w14:paraId="0ADB95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8" w:type="dxa"/>
            <w:vMerge w:val="continue"/>
            <w:noWrap w:val="0"/>
            <w:vAlign w:val="top"/>
          </w:tcPr>
          <w:p w14:paraId="2C461C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8" w:type="dxa"/>
            <w:noWrap w:val="0"/>
            <w:vAlign w:val="top"/>
          </w:tcPr>
          <w:p w14:paraId="0FC3E1D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</w:tc>
      </w:tr>
      <w:tr w14:paraId="4B64D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continue"/>
            <w:noWrap w:val="0"/>
            <w:vAlign w:val="top"/>
          </w:tcPr>
          <w:p w14:paraId="4E8689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8" w:type="dxa"/>
            <w:vMerge w:val="continue"/>
            <w:noWrap w:val="0"/>
            <w:vAlign w:val="top"/>
          </w:tcPr>
          <w:p w14:paraId="5AC948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8" w:type="dxa"/>
            <w:noWrap w:val="0"/>
            <w:vAlign w:val="top"/>
          </w:tcPr>
          <w:p w14:paraId="5096BB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Производить включение и отключение котельного оборудования, переключение в тепловой  зоны обслуживания.</w:t>
            </w:r>
          </w:p>
          <w:p w14:paraId="209F7E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Регулировать режим работы котельного оборудования.</w:t>
            </w:r>
          </w:p>
          <w:p w14:paraId="5689D7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Оценивать режим работы и техническое состояние котельного оборудования по показаниям контрольно-измерительных приборов, визуальным, аудиальным и кинестетическим признакам.</w:t>
            </w:r>
          </w:p>
        </w:tc>
      </w:tr>
      <w:tr w14:paraId="3CB46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continue"/>
            <w:noWrap w:val="0"/>
            <w:vAlign w:val="top"/>
          </w:tcPr>
          <w:p w14:paraId="556B33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8" w:type="dxa"/>
            <w:vMerge w:val="continue"/>
            <w:noWrap w:val="0"/>
            <w:vAlign w:val="top"/>
          </w:tcPr>
          <w:p w14:paraId="1D09E6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8" w:type="dxa"/>
            <w:noWrap w:val="0"/>
            <w:vAlign w:val="top"/>
          </w:tcPr>
          <w:p w14:paraId="23E4FE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</w:tr>
      <w:tr w14:paraId="08DFA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continue"/>
            <w:noWrap w:val="0"/>
            <w:vAlign w:val="top"/>
          </w:tcPr>
          <w:p w14:paraId="7F6BC2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8" w:type="dxa"/>
            <w:vMerge w:val="continue"/>
            <w:noWrap w:val="0"/>
            <w:vAlign w:val="top"/>
          </w:tcPr>
          <w:p w14:paraId="5E2080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8" w:type="dxa"/>
            <w:noWrap w:val="0"/>
            <w:vAlign w:val="top"/>
          </w:tcPr>
          <w:p w14:paraId="71E5A9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Параметры работы котла</w:t>
            </w:r>
          </w:p>
          <w:p w14:paraId="6E849D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Назначение, характеристика, устройство, принцип работы, эксплуатационные характеристики и правила эксплуатации котельного оборудования</w:t>
            </w:r>
          </w:p>
          <w:p w14:paraId="3AD6E6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Технологические схемы котельного оборудования </w:t>
            </w:r>
          </w:p>
          <w:p w14:paraId="2919F0AD">
            <w:pPr>
              <w:ind w:left="120" w:hanging="120" w:hangingChars="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Режимные карты работы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котлов </w:t>
            </w:r>
          </w:p>
        </w:tc>
      </w:tr>
      <w:tr w14:paraId="2C35F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continue"/>
            <w:noWrap w:val="0"/>
            <w:vAlign w:val="top"/>
          </w:tcPr>
          <w:p w14:paraId="78BDB1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8" w:type="dxa"/>
            <w:vMerge w:val="restart"/>
            <w:noWrap w:val="0"/>
            <w:vAlign w:val="top"/>
          </w:tcPr>
          <w:p w14:paraId="137F042B">
            <w:pPr>
              <w:pStyle w:val="312"/>
              <w:jc w:val="both"/>
              <w:rPr>
                <w:szCs w:val="24"/>
              </w:rPr>
            </w:pPr>
            <w:r>
              <w:rPr>
                <w:szCs w:val="24"/>
              </w:rPr>
              <w:t>ПК 1.2. Проводить техническое обслуживание котла.</w:t>
            </w:r>
          </w:p>
          <w:p w14:paraId="025C49FC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7738" w:type="dxa"/>
            <w:noWrap w:val="0"/>
            <w:vAlign w:val="top"/>
          </w:tcPr>
          <w:p w14:paraId="0BBBBA1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Навыки: </w:t>
            </w:r>
          </w:p>
        </w:tc>
      </w:tr>
      <w:tr w14:paraId="6C972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continue"/>
            <w:noWrap w:val="0"/>
            <w:vAlign w:val="top"/>
          </w:tcPr>
          <w:p w14:paraId="256829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8" w:type="dxa"/>
            <w:vMerge w:val="continue"/>
            <w:noWrap w:val="0"/>
            <w:vAlign w:val="top"/>
          </w:tcPr>
          <w:p w14:paraId="7B93E3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8" w:type="dxa"/>
            <w:noWrap w:val="0"/>
            <w:vAlign w:val="top"/>
          </w:tcPr>
          <w:p w14:paraId="42AA05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Определения последовательности выполнения эксплуатационных работ по техническому обслуживанию котла;                                          Контроля требований правил технической эксплуатации, правил техники безопасности при техническом обслуживании котла; Выполнения работ по проведению технического обслуживания котла, по указаниям вышестоящего оперативного персонала</w:t>
            </w:r>
          </w:p>
        </w:tc>
      </w:tr>
      <w:tr w14:paraId="463D4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continue"/>
            <w:noWrap w:val="0"/>
            <w:vAlign w:val="top"/>
          </w:tcPr>
          <w:p w14:paraId="1E6503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8" w:type="dxa"/>
            <w:vMerge w:val="continue"/>
            <w:noWrap w:val="0"/>
            <w:vAlign w:val="top"/>
          </w:tcPr>
          <w:p w14:paraId="2A40BE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8" w:type="dxa"/>
            <w:noWrap w:val="0"/>
            <w:vAlign w:val="top"/>
          </w:tcPr>
          <w:p w14:paraId="6BE95E5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</w:tc>
      </w:tr>
      <w:tr w14:paraId="41DFE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continue"/>
            <w:noWrap w:val="0"/>
            <w:vAlign w:val="top"/>
          </w:tcPr>
          <w:p w14:paraId="40AB481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8" w:type="dxa"/>
            <w:vMerge w:val="continue"/>
            <w:noWrap w:val="0"/>
            <w:vAlign w:val="top"/>
          </w:tcPr>
          <w:p w14:paraId="1305EB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8" w:type="dxa"/>
            <w:noWrap w:val="0"/>
            <w:vAlign w:val="top"/>
          </w:tcPr>
          <w:p w14:paraId="7532381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Оценивать надежность и безопасность технологических схем основного и вспомогательного котельного оборудования.</w:t>
            </w:r>
          </w:p>
          <w:p w14:paraId="148FE0E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Выполнять операции по техническому обслуживанию котла, включению и отключению котельного оборудования, переключения в тепловой и других технологических схемах зоны обслуживания</w:t>
            </w:r>
          </w:p>
        </w:tc>
      </w:tr>
      <w:tr w14:paraId="79BAA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continue"/>
            <w:noWrap w:val="0"/>
            <w:vAlign w:val="top"/>
          </w:tcPr>
          <w:p w14:paraId="244FE4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8" w:type="dxa"/>
            <w:vMerge w:val="continue"/>
            <w:noWrap w:val="0"/>
            <w:vAlign w:val="top"/>
          </w:tcPr>
          <w:p w14:paraId="24C6FA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8" w:type="dxa"/>
            <w:noWrap w:val="0"/>
            <w:vAlign w:val="top"/>
          </w:tcPr>
          <w:p w14:paraId="7A0712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</w:tr>
      <w:tr w14:paraId="22300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continue"/>
            <w:noWrap w:val="0"/>
            <w:vAlign w:val="top"/>
          </w:tcPr>
          <w:p w14:paraId="34F2C3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8" w:type="dxa"/>
            <w:vMerge w:val="continue"/>
            <w:noWrap w:val="0"/>
            <w:vAlign w:val="top"/>
          </w:tcPr>
          <w:p w14:paraId="47C019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8" w:type="dxa"/>
            <w:noWrap w:val="0"/>
            <w:vAlign w:val="top"/>
          </w:tcPr>
          <w:p w14:paraId="64A2A70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Основы планового технического обслуживания</w:t>
            </w:r>
          </w:p>
          <w:p w14:paraId="25BB090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Территориальное расположение основного и котельного оборудования, трубопроводов и арматуры</w:t>
            </w:r>
          </w:p>
          <w:p w14:paraId="00433CE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Правила эксплуатации сосудов, работающих под давлением, трубопроводов пара и горячей воды</w:t>
            </w:r>
          </w:p>
          <w:p w14:paraId="6E269E7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Схемы, конструктивные особенности и эксплуатационные характеристики, правила эксплуатации котельного оборудования в нормальных, ремонтных и аварийных условиях</w:t>
            </w:r>
          </w:p>
        </w:tc>
      </w:tr>
      <w:tr w14:paraId="69D54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continue"/>
            <w:noWrap w:val="0"/>
            <w:vAlign w:val="top"/>
          </w:tcPr>
          <w:p w14:paraId="7C46F2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8" w:type="dxa"/>
            <w:vMerge w:val="restart"/>
            <w:noWrap w:val="0"/>
            <w:vAlign w:val="top"/>
          </w:tcPr>
          <w:p w14:paraId="0D0B9A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1.3. Выявлять неисправности в работе котла и принимать меры по их устранению.</w:t>
            </w:r>
          </w:p>
        </w:tc>
        <w:tc>
          <w:tcPr>
            <w:tcW w:w="7738" w:type="dxa"/>
            <w:noWrap w:val="0"/>
            <w:vAlign w:val="top"/>
          </w:tcPr>
          <w:p w14:paraId="6689E7A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Навыки: </w:t>
            </w:r>
          </w:p>
        </w:tc>
      </w:tr>
      <w:tr w14:paraId="3A2F2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continue"/>
            <w:noWrap w:val="0"/>
            <w:vAlign w:val="top"/>
          </w:tcPr>
          <w:p w14:paraId="013F93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8" w:type="dxa"/>
            <w:vMerge w:val="continue"/>
            <w:noWrap w:val="0"/>
            <w:vAlign w:val="top"/>
          </w:tcPr>
          <w:p w14:paraId="5C2923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8" w:type="dxa"/>
            <w:noWrap w:val="0"/>
            <w:vAlign w:val="top"/>
          </w:tcPr>
          <w:p w14:paraId="486732C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Выявления отклонений и дефектов в работе котельного оборудования, информирования оперативного руководителя.</w:t>
            </w:r>
          </w:p>
          <w:p w14:paraId="4D1C597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Принятия мер по устранению отклонений и дефектов в работе котельного оборудования по указаниям вышестоящего оперативного персонала.</w:t>
            </w:r>
          </w:p>
          <w:p w14:paraId="5FE7697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Установления причин отклонения параметров от нормативных показателей и принятие мер для восстановления режима работы основного и вспомогательного котельного оборудования при отклонении параметров работы от нормативных показателей по распоряжению вышестоящего оперативного персонала.</w:t>
            </w:r>
          </w:p>
        </w:tc>
      </w:tr>
      <w:tr w14:paraId="25755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continue"/>
            <w:noWrap w:val="0"/>
            <w:vAlign w:val="top"/>
          </w:tcPr>
          <w:p w14:paraId="5BF809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8" w:type="dxa"/>
            <w:vMerge w:val="continue"/>
            <w:noWrap w:val="0"/>
            <w:vAlign w:val="top"/>
          </w:tcPr>
          <w:p w14:paraId="786587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8" w:type="dxa"/>
            <w:noWrap w:val="0"/>
            <w:vAlign w:val="top"/>
          </w:tcPr>
          <w:p w14:paraId="05B5E3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</w:tc>
      </w:tr>
      <w:tr w14:paraId="4A91B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continue"/>
            <w:noWrap w:val="0"/>
            <w:vAlign w:val="top"/>
          </w:tcPr>
          <w:p w14:paraId="55F541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8" w:type="dxa"/>
            <w:vMerge w:val="continue"/>
            <w:noWrap w:val="0"/>
            <w:vAlign w:val="top"/>
          </w:tcPr>
          <w:p w14:paraId="53725A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8" w:type="dxa"/>
            <w:noWrap w:val="0"/>
            <w:vAlign w:val="top"/>
          </w:tcPr>
          <w:p w14:paraId="0F49305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Выявлять типичные неисправности в работе котельного оборудования.</w:t>
            </w:r>
          </w:p>
          <w:p w14:paraId="256B7BB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Проводить анализ работы системы и выявление проблем</w:t>
            </w:r>
          </w:p>
          <w:p w14:paraId="235B1A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действий персонала при возникновении неисправностей и неполадок в работе котла и вспомогательного оборудования</w:t>
            </w:r>
          </w:p>
          <w:p w14:paraId="2B8B80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Оценивать надежность и безопасность технологических схем основного и вспомогательного котельного оборудования                  </w:t>
            </w:r>
          </w:p>
          <w:p w14:paraId="626CFC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Подготавливать рабочее место для выполнения ремонтных работ по нарядам-допускам</w:t>
            </w:r>
          </w:p>
        </w:tc>
      </w:tr>
      <w:tr w14:paraId="55D8D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continue"/>
            <w:noWrap w:val="0"/>
            <w:vAlign w:val="top"/>
          </w:tcPr>
          <w:p w14:paraId="0CED5D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8" w:type="dxa"/>
            <w:vMerge w:val="continue"/>
            <w:noWrap w:val="0"/>
            <w:vAlign w:val="top"/>
          </w:tcPr>
          <w:p w14:paraId="4907511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8" w:type="dxa"/>
            <w:noWrap w:val="0"/>
            <w:vAlign w:val="top"/>
          </w:tcPr>
          <w:p w14:paraId="16A9C9E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</w:tr>
      <w:tr w14:paraId="25338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continue"/>
            <w:noWrap w:val="0"/>
            <w:vAlign w:val="top"/>
          </w:tcPr>
          <w:p w14:paraId="235F62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8" w:type="dxa"/>
            <w:vMerge w:val="continue"/>
            <w:noWrap w:val="0"/>
            <w:vAlign w:val="top"/>
          </w:tcPr>
          <w:p w14:paraId="0812E6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8" w:type="dxa"/>
            <w:noWrap w:val="0"/>
            <w:vAlign w:val="top"/>
          </w:tcPr>
          <w:p w14:paraId="3506B24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Нормы качества пара, питательной воды, котловой воды, свойства химреагентов и их дозировка, нормы по используемому топливу</w:t>
            </w:r>
          </w:p>
          <w:p w14:paraId="0EF2DD4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Принципы теплопередачи и тепломассообмена.</w:t>
            </w:r>
          </w:p>
          <w:p w14:paraId="49D021E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Основы термодинамики, включая законы термодинамики</w:t>
            </w:r>
          </w:p>
          <w:p w14:paraId="16EEAC8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Принципы работы электродвигателей и автоматических систем управления</w:t>
            </w:r>
          </w:p>
          <w:p w14:paraId="126754C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Основные виды неисправностей, характерные для котлов (например, утечки, коррозия, проблемы с горением).</w:t>
            </w:r>
          </w:p>
          <w:p w14:paraId="7A6AD0A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Методы диагностики неисправностей (визуальный осмотр, использование диагностического оборудования)</w:t>
            </w:r>
          </w:p>
          <w:p w14:paraId="4B6AC05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Знания о безопасной эксплуатации оборудования, работающего под давлением.</w:t>
            </w:r>
          </w:p>
          <w:p w14:paraId="7AC7374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Правила проведения осмотров и испытаний.</w:t>
            </w:r>
          </w:p>
          <w:p w14:paraId="6627F27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Алгоритмы действий в случае возникновения аварийных ситуаций</w:t>
            </w:r>
          </w:p>
          <w:p w14:paraId="71F1BBB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Стандарты и регламенты, касающиеся эксплуатации котельного оборудования</w:t>
            </w:r>
          </w:p>
        </w:tc>
      </w:tr>
      <w:tr w14:paraId="4D843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restart"/>
            <w:noWrap w:val="0"/>
            <w:vAlign w:val="top"/>
          </w:tcPr>
          <w:p w14:paraId="2BF5EF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эксплуатация и обслуживание котельного оборудования (по выбору)</w:t>
            </w:r>
          </w:p>
        </w:tc>
        <w:tc>
          <w:tcPr>
            <w:tcW w:w="4198" w:type="dxa"/>
            <w:vMerge w:val="restart"/>
            <w:noWrap w:val="0"/>
            <w:vAlign w:val="top"/>
          </w:tcPr>
          <w:p w14:paraId="5C12CAE0">
            <w:pPr>
              <w:pStyle w:val="312"/>
              <w:jc w:val="both"/>
              <w:rPr>
                <w:szCs w:val="24"/>
              </w:rPr>
            </w:pPr>
            <w:r>
              <w:rPr>
                <w:szCs w:val="24"/>
              </w:rPr>
              <w:t>ПК 2.1. Выполнять пуск, останов и консервацию основного и вспомогательного котельного оборудования.</w:t>
            </w:r>
          </w:p>
          <w:p w14:paraId="7D261397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738" w:type="dxa"/>
            <w:noWrap w:val="0"/>
            <w:vAlign w:val="top"/>
          </w:tcPr>
          <w:p w14:paraId="5B2C2E9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Навыки: </w:t>
            </w:r>
          </w:p>
        </w:tc>
      </w:tr>
      <w:tr w14:paraId="1FF9B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continue"/>
            <w:noWrap w:val="0"/>
            <w:vAlign w:val="top"/>
          </w:tcPr>
          <w:p w14:paraId="7550E3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8" w:type="dxa"/>
            <w:vMerge w:val="continue"/>
            <w:noWrap w:val="0"/>
            <w:vAlign w:val="top"/>
          </w:tcPr>
          <w:p w14:paraId="0314BD3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738" w:type="dxa"/>
            <w:noWrap w:val="0"/>
            <w:vAlign w:val="top"/>
          </w:tcPr>
          <w:p w14:paraId="31EEA2C6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Изменения режима работы, производства пусков и остановок основного и вспомогательного котельного оборудования по указаниям вышестоящего оперативного персонала;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                                                         Проверки наличия и уровня воды в котельном агрегате, трубопроводах пара и горячей воды, отопительных системах с помощью необходимых приборов и устройств</w:t>
            </w:r>
          </w:p>
          <w:p w14:paraId="20E419EB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Проверки исправности топки и газоходов, запорных и регулирующих устройств</w:t>
            </w:r>
          </w:p>
          <w:p w14:paraId="0CA63250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Заполнения котла водой путем запуска питательных и циркуляционных насосов</w:t>
            </w:r>
          </w:p>
          <w:p w14:paraId="14C7A31A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Проверки температуры воды в котле</w:t>
            </w:r>
          </w:p>
          <w:p w14:paraId="4A0F56A6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Наружного осмотра котельного агрегата, арматуры, гарнитуры                                    Проверки исправности и состояния системы автоматики и регулирования</w:t>
            </w:r>
          </w:p>
          <w:p w14:paraId="229C328C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Проверки отсутствия утечек газа и жидкого топлива;                                                                 Проверки исправности, состояния и работы вентиляторов, взрывных предохранительных клапанов и трубопроводов, подводящих газ; </w:t>
            </w:r>
          </w:p>
          <w:p w14:paraId="46D98430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Пуска котлов на газовом и жидком топливе без автоматики в соответствии с требованиями и порядком, установленными в инструкции (руководстве) по эксплуатации котлоагрегата;                                                Подогревания топлива до установленной температуры перед растопкой котла, работающего на мазуте;                                             </w:t>
            </w:r>
          </w:p>
          <w:p w14:paraId="447F4BB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Пуска тепловых установок с автоматическим управлением с помощи пульта автоматического управления в порядке, установленном инструкцией по эксплуатации котлоагрегата;                                                              Выполнения работ по подготовке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вспомогательного котельного оборудования к консервации перед длительными простоями в работе в период капитальных ремонтов</w:t>
            </w:r>
          </w:p>
        </w:tc>
      </w:tr>
      <w:tr w14:paraId="74378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continue"/>
            <w:noWrap w:val="0"/>
            <w:vAlign w:val="top"/>
          </w:tcPr>
          <w:p w14:paraId="3A9276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8" w:type="dxa"/>
            <w:vMerge w:val="continue"/>
            <w:noWrap w:val="0"/>
            <w:vAlign w:val="top"/>
          </w:tcPr>
          <w:p w14:paraId="04C0DA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8" w:type="dxa"/>
            <w:noWrap w:val="0"/>
            <w:vAlign w:val="top"/>
          </w:tcPr>
          <w:p w14:paraId="3324EA4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</w:tc>
      </w:tr>
      <w:tr w14:paraId="1EBBF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continue"/>
            <w:noWrap w:val="0"/>
            <w:vAlign w:val="top"/>
          </w:tcPr>
          <w:p w14:paraId="56A2DB4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8" w:type="dxa"/>
            <w:vMerge w:val="continue"/>
            <w:noWrap w:val="0"/>
            <w:vAlign w:val="top"/>
          </w:tcPr>
          <w:p w14:paraId="7DD4F9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8" w:type="dxa"/>
            <w:noWrap w:val="0"/>
            <w:vAlign w:val="top"/>
          </w:tcPr>
          <w:p w14:paraId="492C500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Проводить проверку наличия и исправности рабочего инструмента, средств индивидуальной защиты и сигнализации.</w:t>
            </w:r>
          </w:p>
          <w:p w14:paraId="63F3A6D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Проводить наружный осмотр котельного агрегата, арматуры, гарнитуры.</w:t>
            </w:r>
          </w:p>
          <w:p w14:paraId="4D8433D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Проводить проверку исправности топки и газоходов, запорных и регулирующих устройств.</w:t>
            </w:r>
          </w:p>
          <w:p w14:paraId="054B52B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Проводить проверку исправности, состояния и работы вентиляторов, взрывных предохранительных клапанов и трубопроводов, подводящих газ.</w:t>
            </w:r>
          </w:p>
          <w:p w14:paraId="0E74ECD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Проводить проверку отсутствия утечек газа и жидкого топлива.</w:t>
            </w:r>
          </w:p>
          <w:p w14:paraId="12B5368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Проводить проверку исправности и состояния системы автоматики и регулирования.</w:t>
            </w:r>
          </w:p>
          <w:p w14:paraId="32EC0C2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Проводить контроль уровня воды и давления пара в котле, поддержание установленных режимов и параметров работы котлоагрегата.</w:t>
            </w:r>
          </w:p>
          <w:p w14:paraId="62703E5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Использовать в работе нормативную и техническую документацию</w:t>
            </w:r>
          </w:p>
        </w:tc>
      </w:tr>
      <w:tr w14:paraId="1C424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continue"/>
            <w:noWrap w:val="0"/>
            <w:vAlign w:val="top"/>
          </w:tcPr>
          <w:p w14:paraId="126D6B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8" w:type="dxa"/>
            <w:vMerge w:val="continue"/>
            <w:noWrap w:val="0"/>
            <w:vAlign w:val="top"/>
          </w:tcPr>
          <w:p w14:paraId="67D97E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8" w:type="dxa"/>
            <w:noWrap w:val="0"/>
            <w:vAlign w:val="top"/>
          </w:tcPr>
          <w:p w14:paraId="5EFE696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</w:tr>
      <w:tr w14:paraId="195C0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continue"/>
            <w:noWrap w:val="0"/>
            <w:vAlign w:val="top"/>
          </w:tcPr>
          <w:p w14:paraId="027D1A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8" w:type="dxa"/>
            <w:vMerge w:val="continue"/>
            <w:noWrap w:val="0"/>
            <w:vAlign w:val="top"/>
          </w:tcPr>
          <w:p w14:paraId="4C6272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8" w:type="dxa"/>
            <w:noWrap w:val="0"/>
            <w:vAlign w:val="top"/>
          </w:tcPr>
          <w:p w14:paraId="7FA5983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Устройство, конструктивные особенности и назначение обслуживаемого оборудования, средств автоматики и сигнализации.</w:t>
            </w:r>
          </w:p>
          <w:p w14:paraId="7D5FC09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Требования правил устройства и безопасной эксплуатации паровых и водогрейных котлов, инструкции по эксплуатации паровых котлов.</w:t>
            </w:r>
          </w:p>
          <w:p w14:paraId="6C01012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Технические характеристики обслуживаемого оборудования котельной.</w:t>
            </w:r>
          </w:p>
          <w:p w14:paraId="6EA1732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Инструкции по техническому обслуживанию котлов и оборудования, средств автоматики и сигнализации.</w:t>
            </w:r>
          </w:p>
        </w:tc>
      </w:tr>
      <w:tr w14:paraId="17E75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continue"/>
            <w:noWrap w:val="0"/>
            <w:vAlign w:val="top"/>
          </w:tcPr>
          <w:p w14:paraId="429906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8" w:type="dxa"/>
            <w:vMerge w:val="restart"/>
            <w:noWrap w:val="0"/>
            <w:vAlign w:val="top"/>
          </w:tcPr>
          <w:p w14:paraId="30DE9072">
            <w:pPr>
              <w:pStyle w:val="312"/>
              <w:jc w:val="both"/>
              <w:rPr>
                <w:szCs w:val="24"/>
              </w:rPr>
            </w:pPr>
            <w:r>
              <w:rPr>
                <w:szCs w:val="24"/>
              </w:rPr>
              <w:t>ПК 2.2. Выявлять неисправности в работе котельного оборудования и принимать меры по их устранению.</w:t>
            </w:r>
          </w:p>
          <w:p w14:paraId="338D88D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738" w:type="dxa"/>
            <w:tcBorders>
              <w:right w:val="single" w:color="auto" w:sz="4" w:space="0"/>
            </w:tcBorders>
            <w:noWrap w:val="0"/>
            <w:vAlign w:val="top"/>
          </w:tcPr>
          <w:p w14:paraId="7EE055C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Навыки: </w:t>
            </w:r>
          </w:p>
        </w:tc>
      </w:tr>
      <w:tr w14:paraId="2A028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continue"/>
            <w:noWrap w:val="0"/>
            <w:vAlign w:val="top"/>
          </w:tcPr>
          <w:p w14:paraId="254517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8" w:type="dxa"/>
            <w:vMerge w:val="continue"/>
            <w:noWrap w:val="0"/>
            <w:vAlign w:val="top"/>
          </w:tcPr>
          <w:p w14:paraId="797DD6D6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738" w:type="dxa"/>
            <w:tcBorders>
              <w:right w:val="single" w:color="auto" w:sz="4" w:space="0"/>
            </w:tcBorders>
            <w:noWrap w:val="0"/>
            <w:vAlign w:val="top"/>
          </w:tcPr>
          <w:p w14:paraId="3D6E33E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Проверки  наличия и уровня воды в котельном агрегате, трубопроводах пара и горячей воды, отопительных системах с помощью необходимых приборов и устройств.</w:t>
            </w:r>
          </w:p>
          <w:p w14:paraId="5C20C6C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Проверки наличия и исправности рабочего инструмента, средств индивидуальной защиты и сигнализации.</w:t>
            </w:r>
          </w:p>
          <w:p w14:paraId="10ABC46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Проверки исправности топки и газоходов, запорных и регулирующих устройств.</w:t>
            </w:r>
          </w:p>
          <w:p w14:paraId="082199A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Проверки температуры воды в котле.</w:t>
            </w:r>
          </w:p>
          <w:p w14:paraId="5B2E799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Наружного осмотра котельного агрегата, арматуры, гарнитуры.</w:t>
            </w:r>
          </w:p>
          <w:p w14:paraId="70A744A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Проверки исправности и состояния системы автоматики и регулирования.</w:t>
            </w:r>
          </w:p>
          <w:p w14:paraId="7454A97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Проверки отсутствия утечек газа и жидкого топлива.</w:t>
            </w:r>
          </w:p>
          <w:p w14:paraId="063F8A1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Проверки исправности, состояния и работы вентиляторов, взрывных предохранительных клапанов и трубопроводов, подводящих газ.</w:t>
            </w:r>
          </w:p>
          <w:p w14:paraId="7F5809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Управления приборами подачи топлива и электрической энергии.</w:t>
            </w:r>
          </w:p>
          <w:p w14:paraId="1663A37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Подогревания топлива до установленной температуры перед растопкой котла, работающего на мазуте.</w:t>
            </w:r>
          </w:p>
          <w:p w14:paraId="1FEDED2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Управления режимом работы котла, режимом подачи топлива и воздуха, установление режима работы котлоагрегата, предусмотренного требованиями инструкции (руководства) по эксплуатации.</w:t>
            </w:r>
          </w:p>
          <w:p w14:paraId="652133B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Контроля уровня воды и давления пара в котле, поддержания установленных режимов и параметров работы котлоагрегата, поддержания температуры воды в водогрейном котле и системе в заданных пределах.</w:t>
            </w:r>
          </w:p>
          <w:p w14:paraId="68EC4D7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Продувки парового котла в порядке, установленном руководством по эксплуатации.</w:t>
            </w:r>
          </w:p>
          <w:p w14:paraId="02C14EC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Обеспечения равномерного горения топлива на всей площади колосниковой решетки в котле на твердом топливе.</w:t>
            </w:r>
          </w:p>
          <w:p w14:paraId="0CDA0F8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Обеспечения равномерной подачи топлива в котел на твердом топливе.</w:t>
            </w:r>
          </w:p>
          <w:p w14:paraId="0320C19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Обеспечения тяги воздуха, необходимой для равномерного горения топлива в котле на твердом топливе.</w:t>
            </w:r>
          </w:p>
        </w:tc>
      </w:tr>
      <w:tr w14:paraId="137E5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continue"/>
            <w:noWrap w:val="0"/>
            <w:vAlign w:val="top"/>
          </w:tcPr>
          <w:p w14:paraId="032BB42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8" w:type="dxa"/>
            <w:vMerge w:val="continue"/>
            <w:noWrap w:val="0"/>
            <w:vAlign w:val="top"/>
          </w:tcPr>
          <w:p w14:paraId="747F71B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8" w:type="dxa"/>
            <w:tcBorders>
              <w:right w:val="single" w:color="auto" w:sz="4" w:space="0"/>
            </w:tcBorders>
            <w:noWrap w:val="0"/>
            <w:vAlign w:val="top"/>
          </w:tcPr>
          <w:p w14:paraId="4F8C5D1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</w:tc>
      </w:tr>
      <w:tr w14:paraId="29A7B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continue"/>
            <w:noWrap w:val="0"/>
            <w:vAlign w:val="top"/>
          </w:tcPr>
          <w:p w14:paraId="45DF92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8" w:type="dxa"/>
            <w:vMerge w:val="continue"/>
            <w:noWrap w:val="0"/>
            <w:vAlign w:val="top"/>
          </w:tcPr>
          <w:p w14:paraId="3205B5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8" w:type="dxa"/>
            <w:tcBorders>
              <w:right w:val="single" w:color="auto" w:sz="4" w:space="0"/>
            </w:tcBorders>
            <w:noWrap w:val="0"/>
            <w:vAlign w:val="top"/>
          </w:tcPr>
          <w:p w14:paraId="473B193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Отключать и остановка энергоблока (котельного агрегата, турбины) при обнаружении аварии (разрыва труб пароводяного тракта, коллекторов, паропроводов свежего пара и т.д.).</w:t>
            </w:r>
          </w:p>
          <w:p w14:paraId="6C1DD1A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Осуществлять продувку парового котла в порядке, установленном руководством по эксплуатации.</w:t>
            </w:r>
          </w:p>
          <w:p w14:paraId="2EDB9B4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Обеспечивать равномерного горения топлива на всей площади колосниковой решетки в котле на твердом топливе.</w:t>
            </w:r>
          </w:p>
          <w:p w14:paraId="70935E0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Обеспечивать равномерную подачу топлива в котел на твердом топливе.</w:t>
            </w:r>
          </w:p>
          <w:p w14:paraId="76824B4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Обеспечивать тягу воздуха, необходимой для равномерного горения топлива в котле на твердом топливе</w:t>
            </w:r>
          </w:p>
        </w:tc>
      </w:tr>
      <w:tr w14:paraId="4BD41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continue"/>
            <w:noWrap w:val="0"/>
            <w:vAlign w:val="top"/>
          </w:tcPr>
          <w:p w14:paraId="1E94F0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8" w:type="dxa"/>
            <w:vMerge w:val="continue"/>
            <w:noWrap w:val="0"/>
            <w:vAlign w:val="top"/>
          </w:tcPr>
          <w:p w14:paraId="0C0380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8" w:type="dxa"/>
            <w:tcBorders>
              <w:right w:val="single" w:color="auto" w:sz="4" w:space="0"/>
            </w:tcBorders>
            <w:noWrap w:val="0"/>
            <w:vAlign w:val="top"/>
          </w:tcPr>
          <w:p w14:paraId="4701F2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</w:tr>
      <w:tr w14:paraId="7AC5B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9" w:hRule="atLeast"/>
          <w:jc w:val="center"/>
        </w:trPr>
        <w:tc>
          <w:tcPr>
            <w:tcW w:w="2624" w:type="dxa"/>
            <w:vMerge w:val="continue"/>
            <w:noWrap w:val="0"/>
            <w:vAlign w:val="top"/>
          </w:tcPr>
          <w:p w14:paraId="2441DD5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8" w:type="dxa"/>
            <w:vMerge w:val="continue"/>
            <w:noWrap w:val="0"/>
            <w:vAlign w:val="top"/>
          </w:tcPr>
          <w:p w14:paraId="11B751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8" w:type="dxa"/>
            <w:tcBorders>
              <w:right w:val="single" w:color="auto" w:sz="4" w:space="0"/>
            </w:tcBorders>
            <w:noWrap w:val="0"/>
            <w:vAlign w:val="top"/>
          </w:tcPr>
          <w:p w14:paraId="5B84687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Методы и способы устранения неисправностей обслуживаемого оборудования, средств автоматики и сигнализации.</w:t>
            </w:r>
          </w:p>
          <w:p w14:paraId="38902F9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Принципиальные схемы и принципы работы релейных защит, автоматических и регулирующих устройств, контрольно-измерительных приборов, средств сигнализации и связи.</w:t>
            </w:r>
          </w:p>
          <w:p w14:paraId="786857C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Электрические и технологические схемы котельной</w:t>
            </w:r>
          </w:p>
        </w:tc>
      </w:tr>
      <w:tr w14:paraId="3D1DB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restart"/>
            <w:noWrap w:val="0"/>
            <w:vAlign w:val="top"/>
          </w:tcPr>
          <w:p w14:paraId="09855A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эксплуатация и обслуживание турбин (по выбору)</w:t>
            </w:r>
          </w:p>
        </w:tc>
        <w:tc>
          <w:tcPr>
            <w:tcW w:w="4198" w:type="dxa"/>
            <w:vMerge w:val="restart"/>
            <w:noWrap w:val="0"/>
            <w:vAlign w:val="top"/>
          </w:tcPr>
          <w:p w14:paraId="6FD4025D">
            <w:pPr>
              <w:pStyle w:val="312"/>
              <w:jc w:val="both"/>
              <w:rPr>
                <w:szCs w:val="24"/>
              </w:rPr>
            </w:pPr>
            <w:r>
              <w:rPr>
                <w:szCs w:val="24"/>
              </w:rPr>
              <w:t>ПК 1.1. Проводить осмотр паровых и газовых турбин в соответствии с требованиями технологической документации.</w:t>
            </w:r>
          </w:p>
          <w:p w14:paraId="702AD6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8" w:type="dxa"/>
            <w:tcBorders>
              <w:right w:val="single" w:color="auto" w:sz="4" w:space="0"/>
            </w:tcBorders>
            <w:noWrap w:val="0"/>
            <w:vAlign w:val="top"/>
          </w:tcPr>
          <w:p w14:paraId="51993B6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Навыки: </w:t>
            </w:r>
          </w:p>
        </w:tc>
      </w:tr>
      <w:tr w14:paraId="62D0E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continue"/>
            <w:noWrap w:val="0"/>
            <w:vAlign w:val="top"/>
          </w:tcPr>
          <w:p w14:paraId="67BCB2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8" w:type="dxa"/>
            <w:vMerge w:val="continue"/>
            <w:noWrap w:val="0"/>
            <w:vAlign w:val="top"/>
          </w:tcPr>
          <w:p w14:paraId="09F384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8" w:type="dxa"/>
            <w:tcBorders>
              <w:right w:val="single" w:color="auto" w:sz="4" w:space="0"/>
            </w:tcBorders>
            <w:noWrap w:val="0"/>
            <w:vAlign w:val="top"/>
          </w:tcPr>
          <w:p w14:paraId="17F7E7F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Чтения технологических и полных схем турбинного цеха.</w:t>
            </w:r>
          </w:p>
          <w:p w14:paraId="6CE910F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Управления работой паровых и газовых турбин в соответствии с заданной нагрузкой.</w:t>
            </w:r>
          </w:p>
          <w:p w14:paraId="40C1C3E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Выполнения переключений в тепловых схемах.</w:t>
            </w:r>
          </w:p>
          <w:p w14:paraId="755F268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Составления и заполнения оперативной документации по обслуживанию турбинного оборудования.</w:t>
            </w:r>
          </w:p>
        </w:tc>
      </w:tr>
      <w:tr w14:paraId="1E2DA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continue"/>
            <w:noWrap w:val="0"/>
            <w:vAlign w:val="top"/>
          </w:tcPr>
          <w:p w14:paraId="5E9C55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8" w:type="dxa"/>
            <w:vMerge w:val="continue"/>
            <w:noWrap w:val="0"/>
            <w:vAlign w:val="top"/>
          </w:tcPr>
          <w:p w14:paraId="5DD682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8" w:type="dxa"/>
            <w:tcBorders>
              <w:right w:val="single" w:color="auto" w:sz="4" w:space="0"/>
            </w:tcBorders>
            <w:noWrap w:val="0"/>
            <w:vAlign w:val="top"/>
          </w:tcPr>
          <w:p w14:paraId="65F2B7F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</w:tc>
      </w:tr>
      <w:tr w14:paraId="04856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continue"/>
            <w:noWrap w:val="0"/>
            <w:vAlign w:val="top"/>
          </w:tcPr>
          <w:p w14:paraId="6D93A0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8" w:type="dxa"/>
            <w:vMerge w:val="continue"/>
            <w:noWrap w:val="0"/>
            <w:vAlign w:val="top"/>
          </w:tcPr>
          <w:p w14:paraId="7DBCD5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8" w:type="dxa"/>
            <w:tcBorders>
              <w:right w:val="single" w:color="auto" w:sz="4" w:space="0"/>
            </w:tcBorders>
            <w:noWrap w:val="0"/>
            <w:vAlign w:val="top"/>
          </w:tcPr>
          <w:p w14:paraId="44E767E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Выбирать оптимальный режим работы паровых и газовых турбин.</w:t>
            </w:r>
          </w:p>
          <w:p w14:paraId="611D2DD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Контролировать показания средств измерения.</w:t>
            </w:r>
          </w:p>
        </w:tc>
      </w:tr>
      <w:tr w14:paraId="1A4DB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continue"/>
            <w:noWrap w:val="0"/>
            <w:vAlign w:val="top"/>
          </w:tcPr>
          <w:p w14:paraId="52A322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8" w:type="dxa"/>
            <w:vMerge w:val="continue"/>
            <w:noWrap w:val="0"/>
            <w:vAlign w:val="top"/>
          </w:tcPr>
          <w:p w14:paraId="0B86FE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8" w:type="dxa"/>
            <w:tcBorders>
              <w:right w:val="single" w:color="auto" w:sz="4" w:space="0"/>
            </w:tcBorders>
            <w:noWrap w:val="0"/>
            <w:vAlign w:val="top"/>
          </w:tcPr>
          <w:p w14:paraId="57E067B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</w:tr>
      <w:tr w14:paraId="046EE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continue"/>
            <w:noWrap w:val="0"/>
            <w:vAlign w:val="top"/>
          </w:tcPr>
          <w:p w14:paraId="1ABF1C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8" w:type="dxa"/>
            <w:vMerge w:val="continue"/>
            <w:noWrap w:val="0"/>
            <w:vAlign w:val="top"/>
          </w:tcPr>
          <w:p w14:paraId="16DE38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8" w:type="dxa"/>
            <w:tcBorders>
              <w:right w:val="single" w:color="auto" w:sz="4" w:space="0"/>
            </w:tcBorders>
            <w:noWrap w:val="0"/>
            <w:vAlign w:val="top"/>
          </w:tcPr>
          <w:p w14:paraId="0164112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Устройство, принцип работы и технические характеристики паровых и газовых турбин и вспомогательного оборудования.</w:t>
            </w:r>
          </w:p>
          <w:p w14:paraId="25FCC3E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Режимы работы паровых и газовых турбин.</w:t>
            </w:r>
          </w:p>
          <w:p w14:paraId="0C48B29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Допустимые отклонения рабочих параметров паровых и газовых турбин и вспомогательного оборудования.</w:t>
            </w:r>
          </w:p>
          <w:p w14:paraId="15DBD83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Требования правил технической эксплуатации, правил техники безопасности при обслуживании паровых и газовых турбин и вспомогательного оборудования.</w:t>
            </w:r>
          </w:p>
        </w:tc>
      </w:tr>
      <w:tr w14:paraId="5B0F0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continue"/>
            <w:noWrap w:val="0"/>
            <w:vAlign w:val="top"/>
          </w:tcPr>
          <w:p w14:paraId="5223F1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8" w:type="dxa"/>
            <w:vMerge w:val="restart"/>
            <w:noWrap w:val="0"/>
            <w:vAlign w:val="top"/>
          </w:tcPr>
          <w:p w14:paraId="50204C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1.2. Выявлять неисправности в работе паровых и газовых турбин.</w:t>
            </w:r>
          </w:p>
        </w:tc>
        <w:tc>
          <w:tcPr>
            <w:tcW w:w="7738" w:type="dxa"/>
            <w:tcBorders>
              <w:right w:val="single" w:color="auto" w:sz="4" w:space="0"/>
            </w:tcBorders>
            <w:noWrap w:val="0"/>
            <w:vAlign w:val="top"/>
          </w:tcPr>
          <w:p w14:paraId="2B3CF10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Навыки: </w:t>
            </w:r>
          </w:p>
        </w:tc>
      </w:tr>
      <w:tr w14:paraId="1B9F8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2624" w:type="dxa"/>
            <w:vMerge w:val="continue"/>
            <w:noWrap w:val="0"/>
            <w:vAlign w:val="top"/>
          </w:tcPr>
          <w:p w14:paraId="4E0228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8" w:type="dxa"/>
            <w:vMerge w:val="continue"/>
            <w:noWrap w:val="0"/>
            <w:vAlign w:val="top"/>
          </w:tcPr>
          <w:p w14:paraId="40A88B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8" w:type="dxa"/>
            <w:tcBorders>
              <w:right w:val="single" w:color="auto" w:sz="4" w:space="0"/>
            </w:tcBorders>
            <w:noWrap w:val="0"/>
            <w:vAlign w:val="top"/>
          </w:tcPr>
          <w:p w14:paraId="09E991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Выявления отклонений и дефектов в работе турбинного оборудования, информирование оперативного руководителя; </w:t>
            </w:r>
          </w:p>
          <w:p w14:paraId="15B69F5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Принятия мер по устранению неисправностей в работе турбинного оборудования по указаниям вышестоящего оперативного персонала.</w:t>
            </w:r>
          </w:p>
        </w:tc>
      </w:tr>
      <w:tr w14:paraId="0C31B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continue"/>
            <w:noWrap w:val="0"/>
            <w:vAlign w:val="top"/>
          </w:tcPr>
          <w:p w14:paraId="755CD4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8" w:type="dxa"/>
            <w:vMerge w:val="continue"/>
            <w:noWrap w:val="0"/>
            <w:vAlign w:val="top"/>
          </w:tcPr>
          <w:p w14:paraId="3685A7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8" w:type="dxa"/>
            <w:tcBorders>
              <w:right w:val="single" w:color="auto" w:sz="4" w:space="0"/>
            </w:tcBorders>
            <w:noWrap w:val="0"/>
            <w:vAlign w:val="top"/>
          </w:tcPr>
          <w:p w14:paraId="462542A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</w:tc>
      </w:tr>
      <w:tr w14:paraId="593A1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continue"/>
            <w:noWrap w:val="0"/>
            <w:vAlign w:val="top"/>
          </w:tcPr>
          <w:p w14:paraId="2E2B62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8" w:type="dxa"/>
            <w:vMerge w:val="continue"/>
            <w:noWrap w:val="0"/>
            <w:vAlign w:val="top"/>
          </w:tcPr>
          <w:p w14:paraId="7CD894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8" w:type="dxa"/>
            <w:tcBorders>
              <w:right w:val="single" w:color="auto" w:sz="4" w:space="0"/>
            </w:tcBorders>
            <w:noWrap w:val="0"/>
            <w:vAlign w:val="top"/>
          </w:tcPr>
          <w:p w14:paraId="036463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Оценивать режим работы и техническое состояние турбинного оборудования по показаниям контрольно-измерительных приборов, визуальным, аудиальным и кинестетическим признакам;                                     Выявлять и устранять типичные неисправности в работе турбинного оборудования</w:t>
            </w:r>
          </w:p>
          <w:p w14:paraId="0A18017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Выбирать способы предупреждения и устранения неисправностей в работе оборудования паровых и газовых турбин, применяемые инструменты и приспособления.</w:t>
            </w:r>
          </w:p>
          <w:p w14:paraId="32A6850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Составлять схемы точек замеров контролируемых величин при обслуживании вспомогательного оборудования турбинной установки.</w:t>
            </w:r>
          </w:p>
        </w:tc>
      </w:tr>
      <w:tr w14:paraId="7D768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continue"/>
            <w:noWrap w:val="0"/>
            <w:vAlign w:val="top"/>
          </w:tcPr>
          <w:p w14:paraId="3A0E7B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8" w:type="dxa"/>
            <w:vMerge w:val="continue"/>
            <w:noWrap w:val="0"/>
            <w:vAlign w:val="top"/>
          </w:tcPr>
          <w:p w14:paraId="3227E4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8" w:type="dxa"/>
            <w:tcBorders>
              <w:right w:val="single" w:color="auto" w:sz="4" w:space="0"/>
            </w:tcBorders>
            <w:noWrap w:val="0"/>
            <w:vAlign w:val="top"/>
          </w:tcPr>
          <w:p w14:paraId="4081180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</w:tr>
      <w:tr w14:paraId="129AC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continue"/>
            <w:tcBorders>
              <w:bottom w:val="nil"/>
            </w:tcBorders>
            <w:noWrap w:val="0"/>
            <w:vAlign w:val="top"/>
          </w:tcPr>
          <w:p w14:paraId="7C46E4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8" w:type="dxa"/>
            <w:vMerge w:val="continue"/>
            <w:noWrap w:val="0"/>
            <w:vAlign w:val="top"/>
          </w:tcPr>
          <w:p w14:paraId="0A582A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8" w:type="dxa"/>
            <w:tcBorders>
              <w:right w:val="single" w:color="auto" w:sz="4" w:space="0"/>
            </w:tcBorders>
            <w:noWrap w:val="0"/>
            <w:vAlign w:val="top"/>
          </w:tcPr>
          <w:p w14:paraId="363DE85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Неполадки и нарушения в работе оборудования паровых и газовых турбин.</w:t>
            </w:r>
          </w:p>
          <w:p w14:paraId="6F4970E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Схемы, конструктивные особенности и эксплуатационные характеристики, правила эксплуатации турбинного оборудования в нормальных, ремонтных и аварийных условиях</w:t>
            </w:r>
          </w:p>
          <w:p w14:paraId="73E70EA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Конструкцию узлов и деталей паровых и газовых турбин.</w:t>
            </w:r>
          </w:p>
          <w:p w14:paraId="33C4B71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Регулирование, маслоснабжение и защиты паровых и газовых турбин.</w:t>
            </w:r>
          </w:p>
          <w:p w14:paraId="4BAFC8F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Схемы автоматических защит основного и вспомогательного оборудования паровых и газовых турбин.</w:t>
            </w:r>
          </w:p>
          <w:p w14:paraId="5F2CED8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 и принцип работы установленных на турбинном оборудовании контрольно-измерительных приборов, устройств сигнализации, блокировок, автоматики, защитных устройств;                     Режимные карты работы обслуживаемого оборудования</w:t>
            </w:r>
          </w:p>
        </w:tc>
      </w:tr>
      <w:tr w14:paraId="4715F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restart"/>
            <w:tcBorders>
              <w:top w:val="nil"/>
            </w:tcBorders>
            <w:noWrap w:val="0"/>
            <w:vAlign w:val="top"/>
          </w:tcPr>
          <w:p w14:paraId="4E842AB7">
            <w:pPr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4198" w:type="dxa"/>
            <w:vMerge w:val="restart"/>
            <w:noWrap w:val="0"/>
            <w:vAlign w:val="top"/>
          </w:tcPr>
          <w:p w14:paraId="0B7FF81C">
            <w:pPr>
              <w:pStyle w:val="312"/>
              <w:jc w:val="both"/>
              <w:rPr>
                <w:szCs w:val="24"/>
              </w:rPr>
            </w:pPr>
            <w:r>
              <w:rPr>
                <w:szCs w:val="24"/>
              </w:rPr>
              <w:t>ПК 1.3. Выводить турбину в ремонт.</w:t>
            </w:r>
          </w:p>
          <w:p w14:paraId="1ADA7168">
            <w:pPr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7738" w:type="dxa"/>
            <w:noWrap w:val="0"/>
            <w:vAlign w:val="top"/>
          </w:tcPr>
          <w:p w14:paraId="0AE912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Навыки:</w:t>
            </w:r>
          </w:p>
        </w:tc>
      </w:tr>
      <w:tr w14:paraId="0F46A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continue"/>
            <w:noWrap w:val="0"/>
            <w:vAlign w:val="top"/>
          </w:tcPr>
          <w:p w14:paraId="5CD84773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198" w:type="dxa"/>
            <w:vMerge w:val="continue"/>
            <w:noWrap w:val="0"/>
            <w:vAlign w:val="top"/>
          </w:tcPr>
          <w:p w14:paraId="68A603F6">
            <w:pPr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7738" w:type="dxa"/>
            <w:noWrap w:val="0"/>
            <w:vAlign w:val="top"/>
          </w:tcPr>
          <w:p w14:paraId="5A98D9DD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Остановки работы турбины в порядке, установленном требованиями инструкции (руководства) по эксплуатации турбоагрегата. </w:t>
            </w:r>
          </w:p>
          <w:p w14:paraId="05712B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Определения технического состояния деталей, узлов и механизмов, основного и вспомогательного турбинного оборудования.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B260A4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Вывода оборудования в ремонт, проведение ремонтных работ, включения в работу после ремонта, производство опробований, опрессовки турбинного оборудования по указаниям вышестоящего оперативного персонала</w:t>
            </w:r>
          </w:p>
        </w:tc>
      </w:tr>
      <w:tr w14:paraId="0E1AA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continue"/>
            <w:noWrap w:val="0"/>
            <w:vAlign w:val="top"/>
          </w:tcPr>
          <w:p w14:paraId="216FA420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198" w:type="dxa"/>
            <w:vMerge w:val="continue"/>
            <w:noWrap w:val="0"/>
            <w:vAlign w:val="top"/>
          </w:tcPr>
          <w:p w14:paraId="191CDE39">
            <w:pPr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7738" w:type="dxa"/>
            <w:noWrap w:val="0"/>
            <w:vAlign w:val="top"/>
          </w:tcPr>
          <w:p w14:paraId="58C6173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</w:tc>
      </w:tr>
      <w:tr w14:paraId="637AB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continue"/>
            <w:noWrap w:val="0"/>
            <w:vAlign w:val="top"/>
          </w:tcPr>
          <w:p w14:paraId="23A8E1F8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198" w:type="dxa"/>
            <w:vMerge w:val="continue"/>
            <w:noWrap w:val="0"/>
            <w:vAlign w:val="top"/>
          </w:tcPr>
          <w:p w14:paraId="0CB6C39F">
            <w:pPr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7738" w:type="dxa"/>
            <w:noWrap w:val="0"/>
            <w:vAlign w:val="top"/>
          </w:tcPr>
          <w:p w14:paraId="44D78B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Выполнять измерения  КИП и инструментами;</w:t>
            </w:r>
          </w:p>
          <w:p w14:paraId="3B697FC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Производить технический осмотр </w:t>
            </w:r>
            <w:r>
              <w:rPr>
                <w:rFonts w:ascii="Times New Roman" w:hAnsi="Times New Roman"/>
                <w:sz w:val="24"/>
                <w:szCs w:val="24"/>
              </w:rPr>
              <w:t>основного и вспомогательного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турбинного оборудования и вывод его в ремонт</w:t>
            </w:r>
          </w:p>
          <w:p w14:paraId="012020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Пользоваться ключами щитов управления турбинной установкой.</w:t>
            </w:r>
          </w:p>
        </w:tc>
      </w:tr>
      <w:tr w14:paraId="2F1F5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continue"/>
            <w:noWrap w:val="0"/>
            <w:vAlign w:val="top"/>
          </w:tcPr>
          <w:p w14:paraId="451622B6">
            <w:pPr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4198" w:type="dxa"/>
            <w:vMerge w:val="continue"/>
            <w:noWrap w:val="0"/>
            <w:vAlign w:val="top"/>
          </w:tcPr>
          <w:p w14:paraId="6433C916">
            <w:pPr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7738" w:type="dxa"/>
            <w:noWrap w:val="0"/>
            <w:vAlign w:val="top"/>
          </w:tcPr>
          <w:p w14:paraId="63CFC1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</w:tr>
      <w:tr w14:paraId="0A9C3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continue"/>
            <w:noWrap w:val="0"/>
            <w:vAlign w:val="top"/>
          </w:tcPr>
          <w:p w14:paraId="5E823629">
            <w:pPr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4198" w:type="dxa"/>
            <w:vMerge w:val="continue"/>
            <w:noWrap w:val="0"/>
            <w:vAlign w:val="top"/>
          </w:tcPr>
          <w:p w14:paraId="7B0B173C">
            <w:pPr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7738" w:type="dxa"/>
            <w:noWrap w:val="0"/>
            <w:vAlign w:val="top"/>
          </w:tcPr>
          <w:p w14:paraId="38C8CBD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Компоновка щитов контроля и пультов управления паровыми и газовыми турбинами.</w:t>
            </w:r>
          </w:p>
          <w:p w14:paraId="5942C7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Структура и порядок оформления технической документации.</w:t>
            </w:r>
          </w:p>
          <w:p w14:paraId="36EDF0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Технологические схемы турбинного оборудования; </w:t>
            </w:r>
          </w:p>
          <w:p w14:paraId="6C3614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Правила вывода турбинного оборудования в ремонт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F6CA4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Территориальное расположение турбинного оборудования, трубопроводов и арматур</w:t>
            </w:r>
          </w:p>
        </w:tc>
      </w:tr>
      <w:tr w14:paraId="1A0A7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continue"/>
            <w:noWrap w:val="0"/>
            <w:vAlign w:val="top"/>
          </w:tcPr>
          <w:p w14:paraId="08C2B6B6">
            <w:pPr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4198" w:type="dxa"/>
            <w:vMerge w:val="restart"/>
            <w:noWrap w:val="0"/>
            <w:vAlign w:val="top"/>
          </w:tcPr>
          <w:p w14:paraId="5437BC31">
            <w:pPr>
              <w:rPr>
                <w:rFonts w:ascii="Times New Roman" w:hAnsi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1.4. Проводить ремонтные работы и контролировать качество их выполнения.</w:t>
            </w:r>
          </w:p>
        </w:tc>
        <w:tc>
          <w:tcPr>
            <w:tcW w:w="7738" w:type="dxa"/>
            <w:noWrap w:val="0"/>
            <w:vAlign w:val="top"/>
          </w:tcPr>
          <w:p w14:paraId="22A6CC1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Навыки:</w:t>
            </w:r>
          </w:p>
        </w:tc>
      </w:tr>
      <w:tr w14:paraId="4DDC2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continue"/>
            <w:noWrap w:val="0"/>
            <w:vAlign w:val="top"/>
          </w:tcPr>
          <w:p w14:paraId="1EC2B3D1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198" w:type="dxa"/>
            <w:vMerge w:val="continue"/>
            <w:noWrap w:val="0"/>
            <w:vAlign w:val="top"/>
          </w:tcPr>
          <w:p w14:paraId="2D51B5E6">
            <w:pPr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7738" w:type="dxa"/>
            <w:noWrap w:val="0"/>
            <w:vAlign w:val="top"/>
          </w:tcPr>
          <w:p w14:paraId="3724277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Разборки, ремонта и сборки несложных узлов и механизмов турбинного оборудования; </w:t>
            </w:r>
          </w:p>
          <w:p w14:paraId="48708E1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Ремонта и прокладки трубопроводов с установкой фасонных деталей и арматуры; </w:t>
            </w:r>
          </w:p>
          <w:p w14:paraId="1D9F803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Определения пригодности деталей к дальнейшей работе, возможности их восстановления.                                              </w:t>
            </w:r>
          </w:p>
          <w:p w14:paraId="6A7088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Выполнения ремонтных работ для устранения типичных неисправностей в работе турбинного оборудования с контролем качества их выполнения, </w:t>
            </w:r>
          </w:p>
          <w:p w14:paraId="08A27A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Включения в работу после ремонта, производство опробований, опрессовки турбинного оборудования по указаниям вышестоящего оперативного персонала</w:t>
            </w:r>
          </w:p>
          <w:p w14:paraId="4E990EB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Подготовки рабочего места для выполнения ремонтных работ по нарядам-допускам</w:t>
            </w:r>
          </w:p>
        </w:tc>
      </w:tr>
      <w:tr w14:paraId="4BCA8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continue"/>
            <w:noWrap w:val="0"/>
            <w:vAlign w:val="top"/>
          </w:tcPr>
          <w:p w14:paraId="3401BE9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198" w:type="dxa"/>
            <w:vMerge w:val="continue"/>
            <w:noWrap w:val="0"/>
            <w:vAlign w:val="top"/>
          </w:tcPr>
          <w:p w14:paraId="0EBA75D1">
            <w:pPr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7738" w:type="dxa"/>
            <w:noWrap w:val="0"/>
            <w:vAlign w:val="top"/>
          </w:tcPr>
          <w:p w14:paraId="2A4E18F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</w:tc>
      </w:tr>
      <w:tr w14:paraId="302F4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continue"/>
            <w:noWrap w:val="0"/>
            <w:vAlign w:val="top"/>
          </w:tcPr>
          <w:p w14:paraId="7EC5A64B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198" w:type="dxa"/>
            <w:vMerge w:val="continue"/>
            <w:noWrap w:val="0"/>
            <w:vAlign w:val="top"/>
          </w:tcPr>
          <w:p w14:paraId="633D96E1">
            <w:pPr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7738" w:type="dxa"/>
            <w:noWrap w:val="0"/>
            <w:vAlign w:val="top"/>
          </w:tcPr>
          <w:p w14:paraId="0634DD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Выполнять измерения  КИП и инструментами;</w:t>
            </w:r>
          </w:p>
          <w:p w14:paraId="73768B6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Производить технический осмотр </w:t>
            </w:r>
            <w:r>
              <w:rPr>
                <w:rFonts w:ascii="Times New Roman" w:hAnsi="Times New Roman"/>
                <w:sz w:val="24"/>
                <w:szCs w:val="24"/>
              </w:rPr>
              <w:t>основного и вспомогательного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турбинного оборудования и вывод его в ремонт</w:t>
            </w:r>
          </w:p>
          <w:p w14:paraId="414827B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Анализировать работу вспомогательного оборудования по заданным значениям контролируемых величин.</w:t>
            </w:r>
          </w:p>
        </w:tc>
      </w:tr>
      <w:tr w14:paraId="5BC3A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continue"/>
            <w:tcBorders>
              <w:bottom w:val="nil"/>
            </w:tcBorders>
            <w:noWrap w:val="0"/>
            <w:vAlign w:val="top"/>
          </w:tcPr>
          <w:p w14:paraId="7D156212">
            <w:pPr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4198" w:type="dxa"/>
            <w:vMerge w:val="continue"/>
            <w:tcBorders>
              <w:bottom w:val="nil"/>
            </w:tcBorders>
            <w:noWrap w:val="0"/>
            <w:vAlign w:val="top"/>
          </w:tcPr>
          <w:p w14:paraId="77A1C787">
            <w:pPr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7738" w:type="dxa"/>
            <w:noWrap w:val="0"/>
            <w:vAlign w:val="top"/>
          </w:tcPr>
          <w:p w14:paraId="2849A9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</w:tr>
      <w:tr w14:paraId="512C9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tcBorders>
              <w:top w:val="nil"/>
            </w:tcBorders>
            <w:noWrap w:val="0"/>
            <w:vAlign w:val="top"/>
          </w:tcPr>
          <w:p w14:paraId="550785F7">
            <w:pPr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4198" w:type="dxa"/>
            <w:tcBorders>
              <w:top w:val="nil"/>
            </w:tcBorders>
            <w:noWrap w:val="0"/>
            <w:vAlign w:val="top"/>
          </w:tcPr>
          <w:p w14:paraId="71446FAC">
            <w:pPr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7738" w:type="dxa"/>
            <w:noWrap w:val="0"/>
            <w:vAlign w:val="top"/>
          </w:tcPr>
          <w:p w14:paraId="5603EDC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Основы организации, проведения теплотехнических испытаний паровых и газовых турбин и вспомогательного оборудования.</w:t>
            </w:r>
          </w:p>
          <w:p w14:paraId="6F725E5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Анализ работы вспомогательного оборудования по заданным значениям контролируемых величин</w:t>
            </w:r>
          </w:p>
        </w:tc>
      </w:tr>
      <w:tr w14:paraId="0C16D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restart"/>
            <w:noWrap w:val="0"/>
            <w:vAlign w:val="top"/>
          </w:tcPr>
          <w:p w14:paraId="12E84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эксплуатация и обслуживание основного и вспомогательного турбинного оборудования (по выбору)</w:t>
            </w:r>
          </w:p>
          <w:p w14:paraId="1102F8C9">
            <w:pPr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4198" w:type="dxa"/>
            <w:vMerge w:val="restart"/>
            <w:noWrap w:val="0"/>
            <w:vAlign w:val="top"/>
          </w:tcPr>
          <w:p w14:paraId="2DF57233">
            <w:pPr>
              <w:pStyle w:val="312"/>
              <w:jc w:val="both"/>
              <w:rPr>
                <w:szCs w:val="24"/>
              </w:rPr>
            </w:pPr>
            <w:r>
              <w:rPr>
                <w:szCs w:val="24"/>
              </w:rPr>
              <w:t>ПК 2.1. Выполнять пуск, остановку и консервацию основного и вспомогательного турбинного оборудования.</w:t>
            </w:r>
          </w:p>
          <w:p w14:paraId="1BA02F48">
            <w:pPr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7738" w:type="dxa"/>
            <w:noWrap w:val="0"/>
            <w:vAlign w:val="top"/>
          </w:tcPr>
          <w:p w14:paraId="71D8C9A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Навыки:</w:t>
            </w:r>
          </w:p>
        </w:tc>
      </w:tr>
      <w:tr w14:paraId="781F8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continue"/>
            <w:noWrap w:val="0"/>
            <w:vAlign w:val="top"/>
          </w:tcPr>
          <w:p w14:paraId="4970C770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198" w:type="dxa"/>
            <w:vMerge w:val="continue"/>
            <w:noWrap w:val="0"/>
            <w:vAlign w:val="top"/>
          </w:tcPr>
          <w:p w14:paraId="62A12483">
            <w:pPr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7738" w:type="dxa"/>
            <w:noWrap w:val="0"/>
            <w:vAlign w:val="top"/>
          </w:tcPr>
          <w:p w14:paraId="4F2DA04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Контроля и записи в оперативной документации показаний контрольно-измерительных приборов, расположенных на основном и вспомогательном турбинном оборудовании.                                               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Выполнения п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усков и остановок основного и вспомогательного турбинного оборудования в соответствии с требованиями и порядком, установленными в инструкции по эксплуатации турбоагрегата</w:t>
            </w:r>
            <w:r>
              <w:rPr>
                <w:rFonts w:ascii="Times New Roman" w:hAnsi="Times New Roman"/>
                <w:sz w:val="24"/>
                <w:szCs w:val="24"/>
              </w:rPr>
              <w:t>.                                             Изменения режима работы, основного и вспомогательного турбинного оборудования по указаниям вышестоящего оперативного персонала;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                                                                Выполнения работ по подготовке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основного и вспомогательного турбинного оборудования к консервации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перед длительными простоями</w:t>
            </w:r>
          </w:p>
        </w:tc>
      </w:tr>
      <w:tr w14:paraId="02528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continue"/>
            <w:noWrap w:val="0"/>
            <w:vAlign w:val="top"/>
          </w:tcPr>
          <w:p w14:paraId="523FFF9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198" w:type="dxa"/>
            <w:vMerge w:val="continue"/>
            <w:noWrap w:val="0"/>
            <w:vAlign w:val="top"/>
          </w:tcPr>
          <w:p w14:paraId="559F4705">
            <w:pPr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7738" w:type="dxa"/>
            <w:noWrap w:val="0"/>
            <w:vAlign w:val="top"/>
          </w:tcPr>
          <w:p w14:paraId="300541C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</w:tc>
      </w:tr>
      <w:tr w14:paraId="68B16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continue"/>
            <w:noWrap w:val="0"/>
            <w:vAlign w:val="top"/>
          </w:tcPr>
          <w:p w14:paraId="04C58E8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198" w:type="dxa"/>
            <w:vMerge w:val="continue"/>
            <w:noWrap w:val="0"/>
            <w:vAlign w:val="top"/>
          </w:tcPr>
          <w:p w14:paraId="5ABC9999">
            <w:pPr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7738" w:type="dxa"/>
            <w:noWrap w:val="0"/>
            <w:vAlign w:val="top"/>
          </w:tcPr>
          <w:p w14:paraId="35CEF18A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Производить осмотр и проверку исправности и работоспособности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основного и вспомогательного турбинного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оборудования;                                                          Выявлять неисправности, препятствующие пуску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основного и вспомогательного турбинного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основного и вспомогательного турбинного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оборудования в работу и создающие угрозу аварии и причинения вреда людям и имуществу; </w:t>
            </w:r>
          </w:p>
          <w:p w14:paraId="3870A2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Проводить подготовительные работы </w:t>
            </w:r>
            <w:r>
              <w:rPr>
                <w:rFonts w:ascii="Times New Roman" w:hAnsi="Times New Roman"/>
                <w:sz w:val="24"/>
                <w:szCs w:val="24"/>
              </w:rPr>
              <w:t>для проведения консервации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основного и вспомогательного турбинного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5778074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Использовать в работе нормативную и техническую документацию</w:t>
            </w:r>
          </w:p>
        </w:tc>
      </w:tr>
      <w:tr w14:paraId="61D7A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continue"/>
            <w:noWrap w:val="0"/>
            <w:vAlign w:val="top"/>
          </w:tcPr>
          <w:p w14:paraId="275FC94E">
            <w:pPr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4198" w:type="dxa"/>
            <w:vMerge w:val="continue"/>
            <w:noWrap w:val="0"/>
            <w:vAlign w:val="top"/>
          </w:tcPr>
          <w:p w14:paraId="113F9C0A">
            <w:pPr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7738" w:type="dxa"/>
            <w:noWrap w:val="0"/>
            <w:vAlign w:val="top"/>
          </w:tcPr>
          <w:p w14:paraId="01AE129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</w:tr>
      <w:tr w14:paraId="4233C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continue"/>
            <w:noWrap w:val="0"/>
            <w:vAlign w:val="top"/>
          </w:tcPr>
          <w:p w14:paraId="06BE9C6C">
            <w:pPr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4198" w:type="dxa"/>
            <w:vMerge w:val="continue"/>
            <w:noWrap w:val="0"/>
            <w:vAlign w:val="top"/>
          </w:tcPr>
          <w:p w14:paraId="3452E5D9">
            <w:pPr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7738" w:type="dxa"/>
            <w:noWrap w:val="0"/>
            <w:vAlign w:val="top"/>
          </w:tcPr>
          <w:p w14:paraId="0CE9563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Устройство, принцип работы и технические характеристики паровых и газовых турбин и вспомогательного оборудования.</w:t>
            </w:r>
          </w:p>
          <w:p w14:paraId="4A9FB0A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Режимы работы паровых и газовых турбин.</w:t>
            </w:r>
          </w:p>
          <w:p w14:paraId="257D672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Компоновка щитов контроля и пультов управления паровыми и газовыми турбинами.</w:t>
            </w:r>
          </w:p>
          <w:p w14:paraId="7002473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Допустимые отклонения рабочих параметров паровых и газовых турбин и вспомогательного оборудования.</w:t>
            </w:r>
          </w:p>
        </w:tc>
      </w:tr>
      <w:tr w14:paraId="1849A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continue"/>
            <w:noWrap w:val="0"/>
            <w:vAlign w:val="top"/>
          </w:tcPr>
          <w:p w14:paraId="492024A2">
            <w:pPr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4198" w:type="dxa"/>
            <w:vMerge w:val="restart"/>
            <w:noWrap w:val="0"/>
            <w:vAlign w:val="top"/>
          </w:tcPr>
          <w:p w14:paraId="5EA59F96">
            <w:pPr>
              <w:pStyle w:val="312"/>
              <w:jc w:val="both"/>
              <w:rPr>
                <w:szCs w:val="24"/>
              </w:rPr>
            </w:pPr>
            <w:r>
              <w:rPr>
                <w:szCs w:val="24"/>
              </w:rPr>
              <w:t>ПК 2.2. Устранять аварийные ситуации в работе основного и вспомогательного турбинного оборудования.</w:t>
            </w:r>
          </w:p>
          <w:p w14:paraId="7D5CC37A">
            <w:pPr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7738" w:type="dxa"/>
            <w:noWrap w:val="0"/>
            <w:vAlign w:val="top"/>
          </w:tcPr>
          <w:p w14:paraId="577E1FC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Навыки:</w:t>
            </w:r>
          </w:p>
        </w:tc>
      </w:tr>
      <w:tr w14:paraId="03244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continue"/>
            <w:noWrap w:val="0"/>
            <w:vAlign w:val="top"/>
          </w:tcPr>
          <w:p w14:paraId="5B8BDC07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198" w:type="dxa"/>
            <w:vMerge w:val="continue"/>
            <w:noWrap w:val="0"/>
            <w:vAlign w:val="top"/>
          </w:tcPr>
          <w:p w14:paraId="4A81D117">
            <w:pPr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7738" w:type="dxa"/>
            <w:noWrap w:val="0"/>
            <w:vAlign w:val="top"/>
          </w:tcPr>
          <w:p w14:paraId="410AE279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Отключения и остановки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основного и вспомогательного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турбинного оборудования при обнаружении аварии (разрыве паропроводов свежего пара, пара промперегрева и отборов, трубопроводов основного конденсата и питательной воды, их пароводяной арматуры, сварных и фланцевых соединений).                                                 </w:t>
            </w:r>
          </w:p>
          <w:p w14:paraId="5C44549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Выполнения операций устранению аварийных ситуаций на </w:t>
            </w:r>
            <w:r>
              <w:rPr>
                <w:rFonts w:ascii="Times New Roman" w:hAnsi="Times New Roman"/>
                <w:sz w:val="24"/>
                <w:szCs w:val="24"/>
              </w:rPr>
              <w:t>основном и вспомогательном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турбинном оборудовании в порядке, установленном требованиями инструкций</w:t>
            </w:r>
          </w:p>
        </w:tc>
      </w:tr>
      <w:tr w14:paraId="2E755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continue"/>
            <w:noWrap w:val="0"/>
            <w:vAlign w:val="top"/>
          </w:tcPr>
          <w:p w14:paraId="6456150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198" w:type="dxa"/>
            <w:vMerge w:val="continue"/>
            <w:noWrap w:val="0"/>
            <w:vAlign w:val="top"/>
          </w:tcPr>
          <w:p w14:paraId="1B7563A7">
            <w:pPr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7738" w:type="dxa"/>
            <w:noWrap w:val="0"/>
            <w:vAlign w:val="top"/>
          </w:tcPr>
          <w:p w14:paraId="11B3EE1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</w:tc>
      </w:tr>
      <w:tr w14:paraId="4BD74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continue"/>
            <w:noWrap w:val="0"/>
            <w:vAlign w:val="top"/>
          </w:tcPr>
          <w:p w14:paraId="4B378ECC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198" w:type="dxa"/>
            <w:vMerge w:val="continue"/>
            <w:noWrap w:val="0"/>
            <w:vAlign w:val="top"/>
          </w:tcPr>
          <w:p w14:paraId="7EC09FA0">
            <w:pPr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7738" w:type="dxa"/>
            <w:noWrap w:val="0"/>
            <w:vAlign w:val="top"/>
          </w:tcPr>
          <w:p w14:paraId="5062A5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Выявлять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аварийные ситуации,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неисправности, отклонения и дефекты в работе турбинного оборудования, информирование оперативного руководителя.                               </w:t>
            </w:r>
          </w:p>
          <w:p w14:paraId="33C2AEF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Принимать меры по устранению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аварийных ситуаций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работе турбинного оборудования по указаниям вышестоящего оперативного персонала</w:t>
            </w:r>
          </w:p>
        </w:tc>
      </w:tr>
      <w:tr w14:paraId="57B74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continue"/>
            <w:tcBorders>
              <w:bottom w:val="nil"/>
            </w:tcBorders>
            <w:noWrap w:val="0"/>
            <w:vAlign w:val="top"/>
          </w:tcPr>
          <w:p w14:paraId="16E6E726">
            <w:pPr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4198" w:type="dxa"/>
            <w:vMerge w:val="continue"/>
            <w:noWrap w:val="0"/>
            <w:vAlign w:val="top"/>
          </w:tcPr>
          <w:p w14:paraId="7B9D458B">
            <w:pPr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7738" w:type="dxa"/>
            <w:noWrap w:val="0"/>
            <w:vAlign w:val="top"/>
          </w:tcPr>
          <w:p w14:paraId="6D82AA3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</w:tr>
      <w:tr w14:paraId="71EB4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tcBorders>
              <w:top w:val="nil"/>
              <w:bottom w:val="nil"/>
            </w:tcBorders>
            <w:noWrap w:val="0"/>
            <w:vAlign w:val="top"/>
          </w:tcPr>
          <w:p w14:paraId="4DB609FE">
            <w:pPr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4198" w:type="dxa"/>
            <w:vMerge w:val="continue"/>
            <w:noWrap w:val="0"/>
            <w:vAlign w:val="top"/>
          </w:tcPr>
          <w:p w14:paraId="27069C12">
            <w:pPr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7738" w:type="dxa"/>
            <w:noWrap w:val="0"/>
            <w:vAlign w:val="top"/>
          </w:tcPr>
          <w:p w14:paraId="39AE452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Методы и способы устранения </w:t>
            </w:r>
            <w:r>
              <w:rPr>
                <w:rFonts w:ascii="Times New Roman" w:hAnsi="Times New Roman"/>
                <w:sz w:val="24"/>
                <w:szCs w:val="24"/>
              </w:rPr>
              <w:t>аварийных ситуаций в работе основного и вспомогательного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3BC59AF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Устройство, принцип действия, расположение и назначение ремонтируемого оборудования и его узлов</w:t>
            </w:r>
          </w:p>
        </w:tc>
      </w:tr>
      <w:tr w14:paraId="7374F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restart"/>
            <w:tcBorders>
              <w:top w:val="nil"/>
            </w:tcBorders>
            <w:noWrap w:val="0"/>
            <w:vAlign w:val="top"/>
          </w:tcPr>
          <w:p w14:paraId="4971CCDD">
            <w:pPr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4198" w:type="dxa"/>
            <w:vMerge w:val="restart"/>
            <w:noWrap w:val="0"/>
            <w:vAlign w:val="top"/>
          </w:tcPr>
          <w:p w14:paraId="61174101">
            <w:pPr>
              <w:pStyle w:val="312"/>
              <w:jc w:val="both"/>
              <w:rPr>
                <w:szCs w:val="24"/>
              </w:rPr>
            </w:pPr>
            <w:r>
              <w:rPr>
                <w:szCs w:val="24"/>
              </w:rPr>
              <w:t>ПК 2.3. Выводить оборудование в ремонт.</w:t>
            </w:r>
          </w:p>
          <w:p w14:paraId="5B75CC04">
            <w:pPr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7738" w:type="dxa"/>
            <w:noWrap w:val="0"/>
            <w:vAlign w:val="top"/>
          </w:tcPr>
          <w:p w14:paraId="016E345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Навыки:</w:t>
            </w:r>
          </w:p>
        </w:tc>
      </w:tr>
      <w:tr w14:paraId="0F34B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continue"/>
            <w:noWrap w:val="0"/>
            <w:vAlign w:val="top"/>
          </w:tcPr>
          <w:p w14:paraId="7034AE8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198" w:type="dxa"/>
            <w:vMerge w:val="continue"/>
            <w:noWrap w:val="0"/>
            <w:vAlign w:val="top"/>
          </w:tcPr>
          <w:p w14:paraId="76CE07DD">
            <w:pPr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7738" w:type="dxa"/>
            <w:noWrap w:val="0"/>
            <w:vAlign w:val="top"/>
          </w:tcPr>
          <w:p w14:paraId="1A4EE7DA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Остановки работы турбины для выполнения ремонта в порядке, установленном требованиями инструкции (руководства) по эксплуатации турбоагрегата.                                            </w:t>
            </w:r>
          </w:p>
          <w:p w14:paraId="417D875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Вывода оборудования в ремонт, проведения ремонтных работ, включения в работу после ремонта, производства опробований, опрессовки турбинного оборудования по указаниям вышестоящего оперативного персонала;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                                                             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Определения технического состояния деталей, узлов и механизмов, основного и вспомогательного турбинного оборудования перед ремонтом</w:t>
            </w:r>
          </w:p>
        </w:tc>
      </w:tr>
      <w:tr w14:paraId="68944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continue"/>
            <w:noWrap w:val="0"/>
            <w:vAlign w:val="top"/>
          </w:tcPr>
          <w:p w14:paraId="589AA09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198" w:type="dxa"/>
            <w:vMerge w:val="continue"/>
            <w:noWrap w:val="0"/>
            <w:vAlign w:val="top"/>
          </w:tcPr>
          <w:p w14:paraId="216B7B83">
            <w:pPr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7738" w:type="dxa"/>
            <w:noWrap w:val="0"/>
            <w:vAlign w:val="top"/>
          </w:tcPr>
          <w:p w14:paraId="235E824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</w:tc>
      </w:tr>
      <w:tr w14:paraId="0B4CE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continue"/>
            <w:noWrap w:val="0"/>
            <w:vAlign w:val="top"/>
          </w:tcPr>
          <w:p w14:paraId="796818A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198" w:type="dxa"/>
            <w:vMerge w:val="continue"/>
            <w:noWrap w:val="0"/>
            <w:vAlign w:val="top"/>
          </w:tcPr>
          <w:p w14:paraId="0F331E86">
            <w:pPr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7738" w:type="dxa"/>
            <w:noWrap w:val="0"/>
            <w:vAlign w:val="top"/>
          </w:tcPr>
          <w:p w14:paraId="280C4D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Выполнять измерения  КИП и инструментами;</w:t>
            </w:r>
          </w:p>
          <w:p w14:paraId="1C2D460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Производить технический осмотр парогазотурбинного оборудования; Определять техническое состояние деталей, узлов и механизмов, оборудования, агрегатов</w:t>
            </w:r>
          </w:p>
        </w:tc>
      </w:tr>
      <w:tr w14:paraId="3392E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continue"/>
            <w:noWrap w:val="0"/>
            <w:vAlign w:val="top"/>
          </w:tcPr>
          <w:p w14:paraId="65E960B6">
            <w:pPr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4198" w:type="dxa"/>
            <w:vMerge w:val="continue"/>
            <w:noWrap w:val="0"/>
            <w:vAlign w:val="top"/>
          </w:tcPr>
          <w:p w14:paraId="7EFDDE87">
            <w:pPr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7738" w:type="dxa"/>
            <w:noWrap w:val="0"/>
            <w:vAlign w:val="top"/>
          </w:tcPr>
          <w:p w14:paraId="2E7D873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</w:tr>
      <w:tr w14:paraId="4641A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continue"/>
            <w:noWrap w:val="0"/>
            <w:vAlign w:val="top"/>
          </w:tcPr>
          <w:p w14:paraId="348DAA9C">
            <w:pPr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4198" w:type="dxa"/>
            <w:vMerge w:val="continue"/>
            <w:noWrap w:val="0"/>
            <w:vAlign w:val="top"/>
          </w:tcPr>
          <w:p w14:paraId="0C074BF1">
            <w:pPr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7738" w:type="dxa"/>
            <w:noWrap w:val="0"/>
            <w:vAlign w:val="top"/>
          </w:tcPr>
          <w:p w14:paraId="0970DEC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Конструкцию узлов и деталей паровых и газовых турбин.</w:t>
            </w:r>
          </w:p>
          <w:p w14:paraId="58D0D17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Требования правил технической эксплуатации, правил техники безопасности при обслуживании паровых и газовых турбин и вспомогательного оборудования.</w:t>
            </w:r>
          </w:p>
          <w:p w14:paraId="335C8DD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Правила вывода парогазотурбинного оборудования в ремонт</w:t>
            </w:r>
          </w:p>
          <w:p w14:paraId="24661E8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Структура и порядок оформления технической документации.</w:t>
            </w:r>
          </w:p>
        </w:tc>
      </w:tr>
      <w:tr w14:paraId="23DBA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continue"/>
            <w:noWrap w:val="0"/>
            <w:vAlign w:val="top"/>
          </w:tcPr>
          <w:p w14:paraId="03EC7AE3">
            <w:pPr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4198" w:type="dxa"/>
            <w:vMerge w:val="restart"/>
            <w:noWrap w:val="0"/>
            <w:vAlign w:val="top"/>
          </w:tcPr>
          <w:p w14:paraId="2FAD7A2C">
            <w:pPr>
              <w:rPr>
                <w:rFonts w:ascii="Times New Roman" w:hAnsi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2.4. Проводить ремонтные работы основного и вспомогательного турбинного оборудования.</w:t>
            </w:r>
          </w:p>
        </w:tc>
        <w:tc>
          <w:tcPr>
            <w:tcW w:w="7738" w:type="dxa"/>
            <w:noWrap w:val="0"/>
            <w:vAlign w:val="top"/>
          </w:tcPr>
          <w:p w14:paraId="104706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Навыки:</w:t>
            </w:r>
          </w:p>
        </w:tc>
      </w:tr>
      <w:tr w14:paraId="16196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continue"/>
            <w:noWrap w:val="0"/>
            <w:vAlign w:val="top"/>
          </w:tcPr>
          <w:p w14:paraId="18BE7F47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198" w:type="dxa"/>
            <w:vMerge w:val="continue"/>
            <w:noWrap w:val="0"/>
            <w:vAlign w:val="top"/>
          </w:tcPr>
          <w:p w14:paraId="71FEABF1">
            <w:pPr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7738" w:type="dxa"/>
            <w:noWrap w:val="0"/>
            <w:vAlign w:val="top"/>
          </w:tcPr>
          <w:p w14:paraId="36300F5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Разборки, ремонта и сборки несложных узлов и механизмов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основного и вспомогательного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турбинного оборудования;                                           Ремонта и прокладки трубопроводов с установкой фасонных деталей и арматуры;                                             </w:t>
            </w:r>
          </w:p>
          <w:p w14:paraId="19E38DC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Определения пригодности деталей к дальнейшей работе, возможности их восстановления.                                      </w:t>
            </w:r>
          </w:p>
          <w:p w14:paraId="1B8F8D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Выполнения ремонтных работ для устранения типичных неисправностей в работе основного и вспомогательного турбинного оборудования с контролем качества их выполнения, </w:t>
            </w:r>
          </w:p>
          <w:p w14:paraId="312EFF6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Включения в работу после ремонта, производство опробований, опрессовки турбинного оборудования по указаниям вышестоящего оперативного персонала</w:t>
            </w:r>
          </w:p>
        </w:tc>
      </w:tr>
      <w:tr w14:paraId="5C2B6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continue"/>
            <w:noWrap w:val="0"/>
            <w:vAlign w:val="top"/>
          </w:tcPr>
          <w:p w14:paraId="16BEF6C8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198" w:type="dxa"/>
            <w:vMerge w:val="continue"/>
            <w:noWrap w:val="0"/>
            <w:vAlign w:val="top"/>
          </w:tcPr>
          <w:p w14:paraId="31A952B9">
            <w:pPr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7738" w:type="dxa"/>
            <w:noWrap w:val="0"/>
            <w:vAlign w:val="top"/>
          </w:tcPr>
          <w:p w14:paraId="384144F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</w:tc>
      </w:tr>
      <w:tr w14:paraId="62C8D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continue"/>
            <w:noWrap w:val="0"/>
            <w:vAlign w:val="top"/>
          </w:tcPr>
          <w:p w14:paraId="28919A6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198" w:type="dxa"/>
            <w:vMerge w:val="continue"/>
            <w:noWrap w:val="0"/>
            <w:vAlign w:val="top"/>
          </w:tcPr>
          <w:p w14:paraId="0D5C05E6">
            <w:pPr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7738" w:type="dxa"/>
            <w:noWrap w:val="0"/>
            <w:vAlign w:val="top"/>
          </w:tcPr>
          <w:p w14:paraId="131ED2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Выполнять измерения КИП и инструментами;</w:t>
            </w:r>
          </w:p>
          <w:p w14:paraId="511AF0B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Производить технический осмотр основного и вспомогательного турбинного оборудования;                                         </w:t>
            </w:r>
          </w:p>
          <w:p w14:paraId="55379F4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Определять техническое состояние деталей, узлов и механизмов, основного и вспомогательного турбинного оборудования. </w:t>
            </w:r>
          </w:p>
          <w:p w14:paraId="561EDF4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Подготавливать рабочее место для выполнения ремонтных работ по нарядам-допускам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14:paraId="06B6A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continue"/>
            <w:noWrap w:val="0"/>
            <w:vAlign w:val="top"/>
          </w:tcPr>
          <w:p w14:paraId="47475023">
            <w:pPr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4198" w:type="dxa"/>
            <w:vMerge w:val="continue"/>
            <w:noWrap w:val="0"/>
            <w:vAlign w:val="top"/>
          </w:tcPr>
          <w:p w14:paraId="429C9E6A">
            <w:pPr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7738" w:type="dxa"/>
            <w:noWrap w:val="0"/>
            <w:vAlign w:val="top"/>
          </w:tcPr>
          <w:p w14:paraId="19099AF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</w:tr>
      <w:tr w14:paraId="18DA3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4" w:type="dxa"/>
            <w:vMerge w:val="continue"/>
            <w:noWrap w:val="0"/>
            <w:vAlign w:val="top"/>
          </w:tcPr>
          <w:p w14:paraId="0A3B5CFE">
            <w:pPr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4198" w:type="dxa"/>
            <w:vMerge w:val="continue"/>
            <w:noWrap w:val="0"/>
            <w:vAlign w:val="top"/>
          </w:tcPr>
          <w:p w14:paraId="1039D57C">
            <w:pPr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7738" w:type="dxa"/>
            <w:noWrap w:val="0"/>
            <w:vAlign w:val="top"/>
          </w:tcPr>
          <w:p w14:paraId="520ADB6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Правила вывода основного и вспомогательного турбинного оборудования в ремонт; </w:t>
            </w:r>
          </w:p>
          <w:p w14:paraId="5733957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Технические условия и процессы ремонта основного и вспомогательного турбинного оборудования</w:t>
            </w:r>
          </w:p>
        </w:tc>
      </w:tr>
      <w:tr w14:paraId="267B0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restart"/>
            <w:noWrap w:val="0"/>
            <w:vAlign w:val="top"/>
          </w:tcPr>
          <w:p w14:paraId="03D8C502">
            <w:pPr>
              <w:rPr>
                <w:rFonts w:ascii="Times New Roman" w:hAnsi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эксплуатация и обслуживание блочной системы управления агрегатами (котел-турбина)</w:t>
            </w:r>
          </w:p>
        </w:tc>
        <w:tc>
          <w:tcPr>
            <w:tcW w:w="4198" w:type="dxa"/>
            <w:vMerge w:val="restart"/>
            <w:noWrap w:val="0"/>
            <w:vAlign w:val="top"/>
          </w:tcPr>
          <w:p w14:paraId="6F2A7D1E">
            <w:pPr>
              <w:pStyle w:val="312"/>
              <w:jc w:val="both"/>
              <w:rPr>
                <w:szCs w:val="24"/>
              </w:rPr>
            </w:pPr>
            <w:r>
              <w:rPr>
                <w:szCs w:val="24"/>
              </w:rPr>
              <w:t>ПК 3.1. Производить операции по управлению работой блока.</w:t>
            </w:r>
          </w:p>
          <w:p w14:paraId="13B26B39">
            <w:pPr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7738" w:type="dxa"/>
            <w:noWrap w:val="0"/>
            <w:vAlign w:val="top"/>
          </w:tcPr>
          <w:p w14:paraId="451AB34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Навыки:</w:t>
            </w:r>
          </w:p>
        </w:tc>
      </w:tr>
      <w:tr w14:paraId="23B11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continue"/>
            <w:noWrap w:val="0"/>
            <w:vAlign w:val="top"/>
          </w:tcPr>
          <w:p w14:paraId="0B82F17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198" w:type="dxa"/>
            <w:vMerge w:val="continue"/>
            <w:noWrap w:val="0"/>
            <w:vAlign w:val="top"/>
          </w:tcPr>
          <w:p w14:paraId="37BD02C5">
            <w:pPr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7738" w:type="dxa"/>
            <w:noWrap w:val="0"/>
            <w:vAlign w:val="top"/>
          </w:tcPr>
          <w:p w14:paraId="657221A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Осуществления управления работой блока с использованием пультов управления.</w:t>
            </w:r>
          </w:p>
          <w:p w14:paraId="124A8F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Контроля и записи в оперативной документации показаний контрольно-измерительных приборов, системы управления агрегатами (котел турбина);                   </w:t>
            </w:r>
          </w:p>
          <w:p w14:paraId="5E077B0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Выполнения операций по управлению работой энергоблока переключением ручной и электрифицированной арматуры со щита управления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энергоблока в соответствии с режимными картами и по указаниям вышестоящего оперативного персонала</w:t>
            </w:r>
          </w:p>
        </w:tc>
      </w:tr>
      <w:tr w14:paraId="090AF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continue"/>
            <w:noWrap w:val="0"/>
            <w:vAlign w:val="top"/>
          </w:tcPr>
          <w:p w14:paraId="14A9290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198" w:type="dxa"/>
            <w:vMerge w:val="continue"/>
            <w:noWrap w:val="0"/>
            <w:vAlign w:val="top"/>
          </w:tcPr>
          <w:p w14:paraId="0BC3371C">
            <w:pPr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7738" w:type="dxa"/>
            <w:noWrap w:val="0"/>
            <w:vAlign w:val="top"/>
          </w:tcPr>
          <w:p w14:paraId="6510F6F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</w:tc>
      </w:tr>
      <w:tr w14:paraId="2324F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continue"/>
            <w:noWrap w:val="0"/>
            <w:vAlign w:val="top"/>
          </w:tcPr>
          <w:p w14:paraId="69B8F45F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198" w:type="dxa"/>
            <w:vMerge w:val="continue"/>
            <w:noWrap w:val="0"/>
            <w:vAlign w:val="top"/>
          </w:tcPr>
          <w:p w14:paraId="46DA2380">
            <w:pPr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7738" w:type="dxa"/>
            <w:noWrap w:val="0"/>
            <w:vAlign w:val="top"/>
          </w:tcPr>
          <w:p w14:paraId="7E6318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Регулировать режим работы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вспомогательного котельного и турбинного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                                                       </w:t>
            </w:r>
          </w:p>
          <w:p w14:paraId="43C8BE41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Оценивать изменение режима работы и техническое состояние оборудования энергоблока по показаниям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КИП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визуальным, аудиальным и кинестетическим признакам.                                                       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Производить включение и отключение вспомогательного котельного и турбинного оборудования, переключения в тепловой и других технологических схемах энергоблока. </w:t>
            </w:r>
          </w:p>
          <w:p w14:paraId="1AB734C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Вести оперативную документацию</w:t>
            </w:r>
          </w:p>
        </w:tc>
      </w:tr>
      <w:tr w14:paraId="0817B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continue"/>
            <w:noWrap w:val="0"/>
            <w:vAlign w:val="top"/>
          </w:tcPr>
          <w:p w14:paraId="1E6934BF">
            <w:pPr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4198" w:type="dxa"/>
            <w:vMerge w:val="continue"/>
            <w:noWrap w:val="0"/>
            <w:vAlign w:val="top"/>
          </w:tcPr>
          <w:p w14:paraId="5D6E6BDC">
            <w:pPr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7738" w:type="dxa"/>
            <w:noWrap w:val="0"/>
            <w:vAlign w:val="top"/>
          </w:tcPr>
          <w:p w14:paraId="6A4689C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</w:tr>
      <w:tr w14:paraId="3519D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continue"/>
            <w:noWrap w:val="0"/>
            <w:vAlign w:val="top"/>
          </w:tcPr>
          <w:p w14:paraId="7C8EE591">
            <w:pPr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4198" w:type="dxa"/>
            <w:vMerge w:val="continue"/>
            <w:noWrap w:val="0"/>
            <w:vAlign w:val="top"/>
          </w:tcPr>
          <w:p w14:paraId="24A23FAD">
            <w:pPr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7738" w:type="dxa"/>
            <w:noWrap w:val="0"/>
            <w:vAlign w:val="top"/>
          </w:tcPr>
          <w:p w14:paraId="4FE53DA3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Назначение, характеристика, устройство, принцип работы, эксплуатационные характеристики и правила эксплуатации основного и вспомогательного котельного и турбинного оборудования энергоблока;                    Электрическая схема питания основного и вспомогательного котельного и турбинного оборудования энергоблока;                  </w:t>
            </w:r>
          </w:p>
          <w:p w14:paraId="4DB6C6B8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Назначение и принцип работы установленных на оборудовании энергоблока контрольно-измерительных приборов, устройств сигнализации, блокировок, автоматики, защитных устройств; Технологические схемы котельного и турбинного оборудования энергоблока; </w:t>
            </w:r>
          </w:p>
          <w:p w14:paraId="2784E77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Нормы качества пара, питательной воды, котловой воды, свойства химреагентов и их дозировка, нормы по используемому топливу</w:t>
            </w:r>
          </w:p>
        </w:tc>
      </w:tr>
      <w:tr w14:paraId="04490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continue"/>
            <w:noWrap w:val="0"/>
            <w:vAlign w:val="top"/>
          </w:tcPr>
          <w:p w14:paraId="60DCCAE0">
            <w:pPr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4198" w:type="dxa"/>
            <w:vMerge w:val="restart"/>
            <w:noWrap w:val="0"/>
            <w:vAlign w:val="top"/>
          </w:tcPr>
          <w:p w14:paraId="6536AD95">
            <w:pPr>
              <w:pStyle w:val="312"/>
              <w:jc w:val="both"/>
              <w:rPr>
                <w:szCs w:val="24"/>
              </w:rPr>
            </w:pPr>
            <w:r>
              <w:rPr>
                <w:szCs w:val="24"/>
              </w:rPr>
              <w:t>ПК 3.2. Осуществлять пуск, остановку, опробование обслуживаемого оборудования, переключения в тепловых схемах со щита управления.</w:t>
            </w:r>
          </w:p>
          <w:p w14:paraId="12C7306B">
            <w:pPr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7738" w:type="dxa"/>
            <w:noWrap w:val="0"/>
            <w:vAlign w:val="top"/>
          </w:tcPr>
          <w:p w14:paraId="20ADA5E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Навыки:</w:t>
            </w:r>
          </w:p>
        </w:tc>
      </w:tr>
      <w:tr w14:paraId="34388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continue"/>
            <w:noWrap w:val="0"/>
            <w:vAlign w:val="top"/>
          </w:tcPr>
          <w:p w14:paraId="1D8CDCFD">
            <w:pPr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4198" w:type="dxa"/>
            <w:vMerge w:val="continue"/>
            <w:noWrap w:val="0"/>
            <w:vAlign w:val="top"/>
          </w:tcPr>
          <w:p w14:paraId="26FDBA40">
            <w:pPr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7738" w:type="dxa"/>
            <w:noWrap w:val="0"/>
            <w:vAlign w:val="top"/>
          </w:tcPr>
          <w:p w14:paraId="74F8641C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Изменений режима работы, </w:t>
            </w:r>
            <w:r>
              <w:rPr>
                <w:rFonts w:ascii="Times New Roman" w:hAnsi="Times New Roman"/>
                <w:sz w:val="24"/>
                <w:szCs w:val="24"/>
              </w:rPr>
              <w:t>обслуживаемого оборудования энергоблока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по режимным картам и  по указаниям вышестоящего оперативного персонала;                                        </w:t>
            </w:r>
          </w:p>
          <w:p w14:paraId="6D90052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Выполнения п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усков, остановов,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опробования обслуживаемого оборудования энергоблока, переключениями в тепловых схемах со щита управления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в соответствии с требованиями и порядком, установленными в инструкциях по эксплуатации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указаниям вышестоящего оперативного персонала</w:t>
            </w:r>
          </w:p>
        </w:tc>
      </w:tr>
      <w:tr w14:paraId="58A5C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continue"/>
            <w:noWrap w:val="0"/>
            <w:vAlign w:val="top"/>
          </w:tcPr>
          <w:p w14:paraId="05653D25">
            <w:pPr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4198" w:type="dxa"/>
            <w:vMerge w:val="continue"/>
            <w:noWrap w:val="0"/>
            <w:vAlign w:val="top"/>
          </w:tcPr>
          <w:p w14:paraId="4F0E88B1">
            <w:pPr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7738" w:type="dxa"/>
            <w:noWrap w:val="0"/>
            <w:vAlign w:val="top"/>
          </w:tcPr>
          <w:p w14:paraId="4092CA4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</w:tc>
      </w:tr>
      <w:tr w14:paraId="4BC70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continue"/>
            <w:noWrap w:val="0"/>
            <w:vAlign w:val="top"/>
          </w:tcPr>
          <w:p w14:paraId="5CECDC1F">
            <w:pPr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4198" w:type="dxa"/>
            <w:vMerge w:val="continue"/>
            <w:noWrap w:val="0"/>
            <w:vAlign w:val="top"/>
          </w:tcPr>
          <w:p w14:paraId="406B178B">
            <w:pPr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7738" w:type="dxa"/>
            <w:noWrap w:val="0"/>
            <w:vAlign w:val="top"/>
          </w:tcPr>
          <w:p w14:paraId="0C5E50D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Производить включение и отключение основного и вспомогательного оборудования энергоблока  при пусках, остановах, опробованиях, переключениях в тепловой и других технологических схемах со щита управления</w:t>
            </w:r>
          </w:p>
        </w:tc>
      </w:tr>
      <w:tr w14:paraId="2BFE4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continue"/>
            <w:noWrap w:val="0"/>
            <w:vAlign w:val="top"/>
          </w:tcPr>
          <w:p w14:paraId="7356C8C7">
            <w:pPr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4198" w:type="dxa"/>
            <w:vMerge w:val="continue"/>
            <w:noWrap w:val="0"/>
            <w:vAlign w:val="top"/>
          </w:tcPr>
          <w:p w14:paraId="44F1B07E">
            <w:pPr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7738" w:type="dxa"/>
            <w:noWrap w:val="0"/>
            <w:vAlign w:val="top"/>
          </w:tcPr>
          <w:p w14:paraId="4EB474B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</w:tr>
      <w:tr w14:paraId="62167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continue"/>
            <w:noWrap w:val="0"/>
            <w:vAlign w:val="top"/>
          </w:tcPr>
          <w:p w14:paraId="17F7C58A">
            <w:pPr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4198" w:type="dxa"/>
            <w:vMerge w:val="continue"/>
            <w:noWrap w:val="0"/>
            <w:vAlign w:val="top"/>
          </w:tcPr>
          <w:p w14:paraId="52E2C132">
            <w:pPr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7738" w:type="dxa"/>
            <w:noWrap w:val="0"/>
            <w:vAlign w:val="top"/>
          </w:tcPr>
          <w:p w14:paraId="5F318F5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Тепловые схемы и технологический процесс производства тепловой и электрической энергии;                                                             Электрические схемы питания основного и вспомогательного котельного и турбинного оборудования энергоблока</w:t>
            </w:r>
          </w:p>
        </w:tc>
      </w:tr>
      <w:tr w14:paraId="27A6D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continue"/>
            <w:noWrap w:val="0"/>
            <w:vAlign w:val="top"/>
          </w:tcPr>
          <w:p w14:paraId="12EEF198">
            <w:pPr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4198" w:type="dxa"/>
            <w:vMerge w:val="restart"/>
            <w:noWrap w:val="0"/>
            <w:vAlign w:val="top"/>
          </w:tcPr>
          <w:p w14:paraId="0C3FAD4E">
            <w:pPr>
              <w:rPr>
                <w:rFonts w:ascii="Times New Roman" w:hAnsi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3.3. Выполнять оперативный контроль и изменять режим работы энергоблока, обеспечивать бесперебойную работу, предотвращать и ликвидировать аварийные ситуации в работе энергоблока.</w:t>
            </w:r>
          </w:p>
        </w:tc>
        <w:tc>
          <w:tcPr>
            <w:tcW w:w="7738" w:type="dxa"/>
            <w:noWrap w:val="0"/>
            <w:vAlign w:val="top"/>
          </w:tcPr>
          <w:p w14:paraId="11514D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Навыки:</w:t>
            </w:r>
          </w:p>
        </w:tc>
      </w:tr>
      <w:tr w14:paraId="3F267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continue"/>
            <w:noWrap w:val="0"/>
            <w:vAlign w:val="top"/>
          </w:tcPr>
          <w:p w14:paraId="58A8B36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198" w:type="dxa"/>
            <w:vMerge w:val="continue"/>
            <w:noWrap w:val="0"/>
            <w:vAlign w:val="top"/>
          </w:tcPr>
          <w:p w14:paraId="4BBD085B">
            <w:pPr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7738" w:type="dxa"/>
            <w:noWrap w:val="0"/>
            <w:vAlign w:val="top"/>
          </w:tcPr>
          <w:p w14:paraId="22CE75E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Разрабатывать и внедрять мероприятия по предотвращению аварийных ситуаций.</w:t>
            </w:r>
          </w:p>
          <w:p w14:paraId="030FD011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Изменять режим работы, </w:t>
            </w:r>
            <w:r>
              <w:rPr>
                <w:rFonts w:ascii="Times New Roman" w:hAnsi="Times New Roman"/>
                <w:sz w:val="24"/>
                <w:szCs w:val="24"/>
              </w:rPr>
              <w:t>обслуживаемого оборудования энергоблока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по режимным картам и  по указаниям вышестоящего оперативного персонала;                                         </w:t>
            </w:r>
          </w:p>
          <w:p w14:paraId="35601A1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Оперативного контроля режима работы энергоблока,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обеспечения бесперебойной работы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, предотвращения и ликвидация аварийных ситуаций в порядке, установленном требованиями инструкций.</w:t>
            </w:r>
          </w:p>
        </w:tc>
      </w:tr>
      <w:tr w14:paraId="48369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continue"/>
            <w:noWrap w:val="0"/>
            <w:vAlign w:val="top"/>
          </w:tcPr>
          <w:p w14:paraId="5F96E997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198" w:type="dxa"/>
            <w:vMerge w:val="continue"/>
            <w:noWrap w:val="0"/>
            <w:vAlign w:val="top"/>
          </w:tcPr>
          <w:p w14:paraId="4E9BC7D2">
            <w:pPr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7738" w:type="dxa"/>
            <w:noWrap w:val="0"/>
            <w:vAlign w:val="top"/>
          </w:tcPr>
          <w:p w14:paraId="530DDE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</w:tc>
      </w:tr>
      <w:tr w14:paraId="4A0D7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continue"/>
            <w:noWrap w:val="0"/>
            <w:vAlign w:val="top"/>
          </w:tcPr>
          <w:p w14:paraId="494992D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198" w:type="dxa"/>
            <w:vMerge w:val="continue"/>
            <w:noWrap w:val="0"/>
            <w:vAlign w:val="top"/>
          </w:tcPr>
          <w:p w14:paraId="7D1B8540">
            <w:pPr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7738" w:type="dxa"/>
            <w:noWrap w:val="0"/>
            <w:vAlign w:val="top"/>
          </w:tcPr>
          <w:p w14:paraId="744946E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Осуществлять мониторинг рабочих параметров энергоблока в реальном времени.</w:t>
            </w:r>
          </w:p>
          <w:p w14:paraId="5F868C1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Изменять режим работы энергоблока в зависимости от внешних условий и требований.</w:t>
            </w:r>
          </w:p>
          <w:p w14:paraId="6A30E1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Выполнять операции по изменению заданного режима работы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энергоблока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7EB74F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Выявлять, предотвращать и ликвидировать аварийные ситуации, препятствующие бесперебойной работе оборудования </w:t>
            </w:r>
            <w:r>
              <w:rPr>
                <w:rFonts w:ascii="Times New Roman" w:hAnsi="Times New Roman"/>
                <w:sz w:val="24"/>
                <w:szCs w:val="24"/>
              </w:rPr>
              <w:t>энергоблока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  <w:p w14:paraId="5C4D2ED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Определять техническое  состояние деталей, узлов и механизмов,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основного и вспомогательного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оборудования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энергоблока</w:t>
            </w:r>
          </w:p>
        </w:tc>
      </w:tr>
      <w:tr w14:paraId="4C716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vMerge w:val="continue"/>
            <w:tcBorders>
              <w:bottom w:val="nil"/>
            </w:tcBorders>
            <w:noWrap w:val="0"/>
            <w:vAlign w:val="top"/>
          </w:tcPr>
          <w:p w14:paraId="603002E8">
            <w:pPr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4198" w:type="dxa"/>
            <w:vMerge w:val="continue"/>
            <w:tcBorders>
              <w:bottom w:val="nil"/>
            </w:tcBorders>
            <w:noWrap w:val="0"/>
            <w:vAlign w:val="top"/>
          </w:tcPr>
          <w:p w14:paraId="6D345976">
            <w:pPr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7738" w:type="dxa"/>
            <w:noWrap w:val="0"/>
            <w:vAlign w:val="top"/>
          </w:tcPr>
          <w:p w14:paraId="4DE7592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</w:tc>
      </w:tr>
      <w:tr w14:paraId="2D22D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4" w:type="dxa"/>
            <w:tcBorders>
              <w:top w:val="nil"/>
            </w:tcBorders>
            <w:noWrap w:val="0"/>
            <w:vAlign w:val="top"/>
          </w:tcPr>
          <w:p w14:paraId="2D92CBCD">
            <w:pPr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4198" w:type="dxa"/>
            <w:tcBorders>
              <w:top w:val="nil"/>
            </w:tcBorders>
            <w:noWrap w:val="0"/>
            <w:vAlign w:val="top"/>
          </w:tcPr>
          <w:p w14:paraId="2D377C6F">
            <w:pPr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7738" w:type="dxa"/>
            <w:noWrap w:val="0"/>
            <w:vAlign w:val="top"/>
          </w:tcPr>
          <w:p w14:paraId="15C3D6D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Методы оперативного контроля за состоянием энергоблока.</w:t>
            </w:r>
          </w:p>
          <w:p w14:paraId="6E416A8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Основы анализа причин аварийных ситуаций и методы их предотвращения.</w:t>
            </w:r>
          </w:p>
          <w:p w14:paraId="2694BBF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Системы автоматической защиты и их функционирование.</w:t>
            </w:r>
          </w:p>
          <w:p w14:paraId="5298956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Нормативные требования к обеспечению безопасности при эксплуатации оборудования</w:t>
            </w:r>
          </w:p>
          <w:p w14:paraId="351B1D62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Методы и способы устранения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аварийных ситуаций в работе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оборудования энергоблока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Устройство, принцип действия, расположение и назначение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вспомогательного котельного и турбинного оборудования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энергоблока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 его узлов;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  <w:p w14:paraId="541CC11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Режимные карты по обслуживанию оборудования энергоблока.                                       Порядок приемки и сдачи смены</w:t>
            </w:r>
          </w:p>
        </w:tc>
      </w:tr>
    </w:tbl>
    <w:p w14:paraId="75428EF8">
      <w:pPr>
        <w:pStyle w:val="304"/>
        <w:spacing w:after="0" w:line="240" w:lineRule="auto"/>
        <w:rPr>
          <w:bCs/>
        </w:rPr>
      </w:pPr>
    </w:p>
    <w:p w14:paraId="27522F73">
      <w:pPr>
        <w:pStyle w:val="304"/>
        <w:spacing w:after="0" w:line="240" w:lineRule="auto"/>
        <w:rPr>
          <w:bCs/>
        </w:rPr>
      </w:pPr>
    </w:p>
    <w:p w14:paraId="3A59F552">
      <w:pPr>
        <w:rPr>
          <w:rFonts w:ascii="Times New Roman" w:hAnsi="Times New Roman" w:eastAsia="Segoe UI" w:cs="Times New Roman"/>
          <w:sz w:val="24"/>
          <w:szCs w:val="24"/>
          <w:lang w:eastAsia="ru-RU"/>
        </w:rPr>
      </w:pPr>
      <w:bookmarkStart w:id="24" w:name="_Toc156301311"/>
      <w:r>
        <w:br w:type="page"/>
      </w:r>
    </w:p>
    <w:p w14:paraId="61C9310C">
      <w:pPr>
        <w:pStyle w:val="304"/>
      </w:pPr>
      <w:r>
        <w:t>4.3. Примерная матрица компетенций выпускника</w:t>
      </w:r>
      <w:bookmarkEnd w:id="24"/>
    </w:p>
    <w:p w14:paraId="7E6B8208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ind w:left="720"/>
        <w:rPr>
          <w:rFonts w:ascii="Times New Roman" w:hAnsi="Times New Roman" w:eastAsia="Times New Roman" w:cs="Times New Roman"/>
          <w:bCs/>
          <w:color w:val="auto"/>
          <w:sz w:val="24"/>
          <w:szCs w:val="24"/>
        </w:rPr>
      </w:pPr>
      <w:bookmarkStart w:id="25" w:name="_Toc156300436"/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4.3.1. Примерная матрица соответствия компетенций и составных частей ПОП СПО 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</w:rPr>
        <w:t>профессии:</w:t>
      </w:r>
      <w:bookmarkEnd w:id="25"/>
    </w:p>
    <w:tbl>
      <w:tblPr>
        <w:tblStyle w:val="40"/>
        <w:tblW w:w="140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1916"/>
        <w:gridCol w:w="281"/>
        <w:gridCol w:w="355"/>
        <w:gridCol w:w="355"/>
        <w:gridCol w:w="355"/>
        <w:gridCol w:w="355"/>
        <w:gridCol w:w="355"/>
        <w:gridCol w:w="354"/>
        <w:gridCol w:w="354"/>
        <w:gridCol w:w="354"/>
        <w:gridCol w:w="236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</w:tblGrid>
      <w:tr w14:paraId="47985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7DBADBF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Индекс</w:t>
            </w:r>
          </w:p>
        </w:tc>
        <w:tc>
          <w:tcPr>
            <w:tcW w:w="1916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1A534D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Наименование</w:t>
            </w:r>
          </w:p>
        </w:tc>
        <w:tc>
          <w:tcPr>
            <w:tcW w:w="11114" w:type="dxa"/>
            <w:gridSpan w:val="30"/>
            <w:tcMar>
              <w:left w:w="28" w:type="dxa"/>
              <w:right w:w="28" w:type="dxa"/>
            </w:tcMar>
            <w:vAlign w:val="center"/>
          </w:tcPr>
          <w:p w14:paraId="5DCAC94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Код общих и профессиональных компетенций, осваиваемых в рамках дисциплин (профессиональных модулей)</w:t>
            </w:r>
          </w:p>
        </w:tc>
      </w:tr>
      <w:tr w14:paraId="2A16D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Merge w:val="continue"/>
            <w:tcMar>
              <w:left w:w="28" w:type="dxa"/>
              <w:right w:w="28" w:type="dxa"/>
            </w:tcMar>
          </w:tcPr>
          <w:p w14:paraId="3A57FD6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6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5CA1396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354" w:type="dxa"/>
            <w:gridSpan w:val="10"/>
            <w:tcMar>
              <w:left w:w="28" w:type="dxa"/>
              <w:right w:w="28" w:type="dxa"/>
            </w:tcMar>
            <w:vAlign w:val="center"/>
          </w:tcPr>
          <w:p w14:paraId="47DF084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Общие компетенции (ОК)</w:t>
            </w:r>
          </w:p>
        </w:tc>
        <w:tc>
          <w:tcPr>
            <w:tcW w:w="7760" w:type="dxa"/>
            <w:gridSpan w:val="20"/>
            <w:tcMar>
              <w:left w:w="28" w:type="dxa"/>
              <w:right w:w="28" w:type="dxa"/>
            </w:tcMar>
            <w:vAlign w:val="center"/>
          </w:tcPr>
          <w:p w14:paraId="524E8A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Профессиональные компетенции (ПК)</w:t>
            </w:r>
          </w:p>
        </w:tc>
      </w:tr>
      <w:tr w14:paraId="0EAF5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988" w:type="dxa"/>
            <w:vMerge w:val="continue"/>
            <w:tcMar>
              <w:left w:w="28" w:type="dxa"/>
              <w:right w:w="28" w:type="dxa"/>
            </w:tcMar>
          </w:tcPr>
          <w:p w14:paraId="484EC83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16" w:type="dxa"/>
            <w:vMerge w:val="continue"/>
            <w:tcMar>
              <w:left w:w="28" w:type="dxa"/>
              <w:right w:w="28" w:type="dxa"/>
            </w:tcMar>
          </w:tcPr>
          <w:p w14:paraId="1163DF5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1" w:type="dxa"/>
            <w:tcMar>
              <w:left w:w="28" w:type="dxa"/>
              <w:right w:w="28" w:type="dxa"/>
            </w:tcMar>
          </w:tcPr>
          <w:p w14:paraId="333E56B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01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</w:tcPr>
          <w:p w14:paraId="7991F01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02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</w:tcPr>
          <w:p w14:paraId="6EB3957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03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</w:tcPr>
          <w:p w14:paraId="7A7ACA0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04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</w:tcPr>
          <w:p w14:paraId="53A564D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05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</w:tcPr>
          <w:p w14:paraId="0B1AF83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06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</w:tcPr>
          <w:p w14:paraId="24B0CA2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07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</w:tcPr>
          <w:p w14:paraId="2D47AC7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08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</w:tcPr>
          <w:p w14:paraId="31AFD52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09</w:t>
            </w:r>
          </w:p>
        </w:tc>
        <w:tc>
          <w:tcPr>
            <w:tcW w:w="236" w:type="dxa"/>
            <w:tcMar>
              <w:left w:w="28" w:type="dxa"/>
              <w:right w:w="28" w:type="dxa"/>
            </w:tcMar>
          </w:tcPr>
          <w:p w14:paraId="4190178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4FE4376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1.1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012ECA6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1.2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7B16C22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1.3</w:t>
            </w:r>
          </w:p>
        </w:tc>
        <w:tc>
          <w:tcPr>
            <w:tcW w:w="388" w:type="dxa"/>
            <w:shd w:val="clear" w:color="auto" w:fill="auto"/>
            <w:tcMar>
              <w:left w:w="28" w:type="dxa"/>
              <w:right w:w="28" w:type="dxa"/>
            </w:tcMar>
            <w:vAlign w:val="top"/>
          </w:tcPr>
          <w:p w14:paraId="332346FC">
            <w:pPr>
              <w:jc w:val="center"/>
              <w:rPr>
                <w:rFonts w:ascii="Times New Roman" w:hAnsi="Times New Roman" w:cs="Times New Roman" w:eastAsiaTheme="minorHAnsi"/>
                <w:sz w:val="14"/>
                <w:szCs w:val="1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2.1</w:t>
            </w:r>
          </w:p>
        </w:tc>
        <w:tc>
          <w:tcPr>
            <w:tcW w:w="388" w:type="dxa"/>
            <w:shd w:val="clear" w:color="auto" w:fill="auto"/>
            <w:tcMar>
              <w:left w:w="28" w:type="dxa"/>
              <w:right w:w="28" w:type="dxa"/>
            </w:tcMar>
            <w:vAlign w:val="top"/>
          </w:tcPr>
          <w:p w14:paraId="6B66F774">
            <w:pPr>
              <w:jc w:val="center"/>
              <w:rPr>
                <w:rFonts w:ascii="Times New Roman" w:hAnsi="Times New Roman" w:cs="Times New Roman" w:eastAsiaTheme="minorHAnsi"/>
                <w:sz w:val="14"/>
                <w:szCs w:val="1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2.2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top"/>
          </w:tcPr>
          <w:p w14:paraId="6830090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1.1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top"/>
          </w:tcPr>
          <w:p w14:paraId="15D78DB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1.2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top"/>
          </w:tcPr>
          <w:p w14:paraId="0963769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1.3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top"/>
          </w:tcPr>
          <w:p w14:paraId="47C9A75E">
            <w:pPr>
              <w:jc w:val="center"/>
              <w:rPr>
                <w:rFonts w:hint="default" w:ascii="Times New Roman" w:hAnsi="Times New Roman" w:cs="Times New Roman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1.</w:t>
            </w:r>
            <w:r>
              <w:rPr>
                <w:rFonts w:hint="default" w:ascii="Times New Roman" w:hAnsi="Times New Roman" w:cs="Times New Roman"/>
                <w:sz w:val="14"/>
                <w:szCs w:val="14"/>
                <w:lang w:val="ru-RU"/>
              </w:rPr>
              <w:t>4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top"/>
          </w:tcPr>
          <w:p w14:paraId="1E26AE8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2.1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top"/>
          </w:tcPr>
          <w:p w14:paraId="4D02EBD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2.2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top"/>
          </w:tcPr>
          <w:p w14:paraId="041DFBFC">
            <w:pPr>
              <w:jc w:val="center"/>
              <w:rPr>
                <w:rFonts w:hint="default" w:ascii="Times New Roman" w:hAnsi="Times New Roman" w:cs="Times New Roman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2.</w:t>
            </w:r>
            <w:r>
              <w:rPr>
                <w:rFonts w:hint="default" w:ascii="Times New Roman" w:hAnsi="Times New Roman" w:cs="Times New Roman"/>
                <w:sz w:val="14"/>
                <w:szCs w:val="14"/>
                <w:lang w:val="ru-RU"/>
              </w:rPr>
              <w:t>3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top"/>
          </w:tcPr>
          <w:p w14:paraId="0D58AF78">
            <w:pPr>
              <w:jc w:val="center"/>
              <w:rPr>
                <w:rFonts w:hint="default" w:ascii="Times New Roman" w:hAnsi="Times New Roman" w:cs="Times New Roman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2.</w:t>
            </w:r>
            <w:r>
              <w:rPr>
                <w:rFonts w:hint="default" w:ascii="Times New Roman" w:hAnsi="Times New Roman" w:cs="Times New Roman"/>
                <w:sz w:val="14"/>
                <w:szCs w:val="14"/>
                <w:lang w:val="ru-RU"/>
              </w:rPr>
              <w:t>4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top"/>
          </w:tcPr>
          <w:p w14:paraId="1E50358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.1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top"/>
          </w:tcPr>
          <w:p w14:paraId="062373D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.2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top"/>
          </w:tcPr>
          <w:p w14:paraId="191EA345">
            <w:pPr>
              <w:jc w:val="center"/>
              <w:rPr>
                <w:rFonts w:hint="default" w:ascii="Times New Roman" w:hAnsi="Times New Roman" w:cs="Times New Roman"/>
                <w:sz w:val="14"/>
                <w:szCs w:val="14"/>
                <w:lang w:val="ru-RU"/>
              </w:rPr>
            </w:pPr>
            <w:r>
              <w:rPr>
                <w:rFonts w:hint="default" w:ascii="Times New Roman" w:hAnsi="Times New Roman" w:cs="Times New Roman"/>
                <w:sz w:val="14"/>
                <w:szCs w:val="1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>
              <w:rPr>
                <w:rFonts w:hint="default" w:ascii="Times New Roman" w:hAnsi="Times New Roman" w:cs="Times New Roman"/>
                <w:sz w:val="14"/>
                <w:szCs w:val="14"/>
                <w:lang w:val="ru-RU"/>
              </w:rPr>
              <w:t>3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476A441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52C2FEC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1DB4B2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3828C23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14:paraId="3696F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4" w:type="dxa"/>
            <w:gridSpan w:val="2"/>
            <w:tcMar>
              <w:left w:w="28" w:type="dxa"/>
              <w:right w:w="28" w:type="dxa"/>
            </w:tcMar>
          </w:tcPr>
          <w:p w14:paraId="53C3616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Обязательная часть образовательной программы</w:t>
            </w:r>
          </w:p>
        </w:tc>
        <w:tc>
          <w:tcPr>
            <w:tcW w:w="281" w:type="dxa"/>
            <w:tcMar>
              <w:left w:w="28" w:type="dxa"/>
              <w:right w:w="28" w:type="dxa"/>
            </w:tcMar>
          </w:tcPr>
          <w:p w14:paraId="35E2213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5" w:type="dxa"/>
            <w:tcMar>
              <w:left w:w="28" w:type="dxa"/>
              <w:right w:w="28" w:type="dxa"/>
            </w:tcMar>
          </w:tcPr>
          <w:p w14:paraId="3F2021C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5" w:type="dxa"/>
            <w:tcMar>
              <w:left w:w="28" w:type="dxa"/>
              <w:right w:w="28" w:type="dxa"/>
            </w:tcMar>
          </w:tcPr>
          <w:p w14:paraId="4EBBB17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5" w:type="dxa"/>
            <w:tcMar>
              <w:left w:w="28" w:type="dxa"/>
              <w:right w:w="28" w:type="dxa"/>
            </w:tcMar>
          </w:tcPr>
          <w:p w14:paraId="11951A7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5" w:type="dxa"/>
            <w:tcMar>
              <w:left w:w="28" w:type="dxa"/>
              <w:right w:w="28" w:type="dxa"/>
            </w:tcMar>
          </w:tcPr>
          <w:p w14:paraId="202461E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5" w:type="dxa"/>
            <w:tcMar>
              <w:left w:w="28" w:type="dxa"/>
              <w:right w:w="28" w:type="dxa"/>
            </w:tcMar>
          </w:tcPr>
          <w:p w14:paraId="2ECDAB1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" w:type="dxa"/>
            <w:tcMar>
              <w:left w:w="28" w:type="dxa"/>
              <w:right w:w="28" w:type="dxa"/>
            </w:tcMar>
          </w:tcPr>
          <w:p w14:paraId="232A9EE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" w:type="dxa"/>
            <w:tcMar>
              <w:left w:w="28" w:type="dxa"/>
              <w:right w:w="28" w:type="dxa"/>
            </w:tcMar>
          </w:tcPr>
          <w:p w14:paraId="351FBBB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" w:type="dxa"/>
            <w:tcMar>
              <w:left w:w="28" w:type="dxa"/>
              <w:right w:w="28" w:type="dxa"/>
            </w:tcMar>
          </w:tcPr>
          <w:p w14:paraId="1D706E1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6" w:type="dxa"/>
            <w:tcMar>
              <w:left w:w="28" w:type="dxa"/>
              <w:right w:w="28" w:type="dxa"/>
            </w:tcMar>
          </w:tcPr>
          <w:p w14:paraId="7D3C145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04E518F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63FC4B3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60DD9A3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30726D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30DEA2F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681E6F5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72A22A6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5240B9E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1828DE1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72DBCB0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7509973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0BFC50E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69B7D7D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4CDF9EC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39DC26E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4DCDD64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6CA2DBA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3ED2734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2A9D7FA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7737E69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14:paraId="79732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tcMar>
              <w:left w:w="28" w:type="dxa"/>
              <w:right w:w="28" w:type="dxa"/>
            </w:tcMar>
            <w:vAlign w:val="center"/>
          </w:tcPr>
          <w:p w14:paraId="77EB99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СГ.00</w:t>
            </w:r>
          </w:p>
        </w:tc>
        <w:tc>
          <w:tcPr>
            <w:tcW w:w="1916" w:type="dxa"/>
            <w:tcMar>
              <w:left w:w="28" w:type="dxa"/>
              <w:right w:w="28" w:type="dxa"/>
            </w:tcMar>
            <w:vAlign w:val="center"/>
          </w:tcPr>
          <w:p w14:paraId="246CE4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Социально-гуманитарный цикл</w:t>
            </w:r>
          </w:p>
        </w:tc>
        <w:tc>
          <w:tcPr>
            <w:tcW w:w="281" w:type="dxa"/>
            <w:tcMar>
              <w:left w:w="28" w:type="dxa"/>
              <w:right w:w="28" w:type="dxa"/>
            </w:tcMar>
            <w:vAlign w:val="center"/>
          </w:tcPr>
          <w:p w14:paraId="59D7A9D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419B6F9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03154BB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6306DDC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197833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33655C2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528C5DF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6DFDAFD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385070A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" w:type="dxa"/>
            <w:tcMar>
              <w:left w:w="28" w:type="dxa"/>
              <w:right w:w="28" w:type="dxa"/>
            </w:tcMar>
          </w:tcPr>
          <w:p w14:paraId="00FF6A1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6196255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58232F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58DF76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0FCF7A9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259F76E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71A2748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005C763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763017D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2E0F504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1C86718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6CBD3BE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32B0D9A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459B8EF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7BC7D69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3C8068A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253B83A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7736148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70BE52B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5078F27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4AFA253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14:paraId="48116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tcMar>
              <w:left w:w="28" w:type="dxa"/>
              <w:right w:w="28" w:type="dxa"/>
            </w:tcMar>
            <w:vAlign w:val="center"/>
          </w:tcPr>
          <w:p w14:paraId="50CB8B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СГ.01</w:t>
            </w:r>
          </w:p>
        </w:tc>
        <w:tc>
          <w:tcPr>
            <w:tcW w:w="1916" w:type="dxa"/>
            <w:tcMar>
              <w:left w:w="28" w:type="dxa"/>
              <w:right w:w="28" w:type="dxa"/>
            </w:tcMar>
            <w:vAlign w:val="center"/>
          </w:tcPr>
          <w:p w14:paraId="2BA1EF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История России</w:t>
            </w:r>
          </w:p>
        </w:tc>
        <w:tc>
          <w:tcPr>
            <w:tcW w:w="281" w:type="dxa"/>
            <w:tcMar>
              <w:left w:w="28" w:type="dxa"/>
              <w:right w:w="28" w:type="dxa"/>
            </w:tcMar>
            <w:vAlign w:val="center"/>
          </w:tcPr>
          <w:p w14:paraId="20B73F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31007C7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7AB4B60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01B7221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69A3FBE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530409E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5CFC3E0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53E56AD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2340861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236" w:type="dxa"/>
            <w:tcMar>
              <w:left w:w="28" w:type="dxa"/>
              <w:right w:w="28" w:type="dxa"/>
            </w:tcMar>
          </w:tcPr>
          <w:p w14:paraId="7D64B48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1B6DDA1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605539D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4097D20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1B604A5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58113E4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2890077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387BEF0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058D7DE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20235CF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07B207A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53DBA98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2D031AB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6B25090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06D7C82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1F274B9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418B2F7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13A841F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38F69B5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67B2E5F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552D5B3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14:paraId="00DE5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tcMar>
              <w:left w:w="28" w:type="dxa"/>
              <w:right w:w="28" w:type="dxa"/>
            </w:tcMar>
            <w:vAlign w:val="center"/>
          </w:tcPr>
          <w:p w14:paraId="5E45ED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СГ.02</w:t>
            </w:r>
          </w:p>
        </w:tc>
        <w:tc>
          <w:tcPr>
            <w:tcW w:w="1916" w:type="dxa"/>
            <w:tcMar>
              <w:left w:w="28" w:type="dxa"/>
              <w:right w:w="28" w:type="dxa"/>
            </w:tcMar>
            <w:vAlign w:val="center"/>
          </w:tcPr>
          <w:p w14:paraId="3BBB13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Иностранный язык в профессиональной деятельности</w:t>
            </w:r>
          </w:p>
        </w:tc>
        <w:tc>
          <w:tcPr>
            <w:tcW w:w="281" w:type="dxa"/>
            <w:tcMar>
              <w:left w:w="28" w:type="dxa"/>
              <w:right w:w="28" w:type="dxa"/>
            </w:tcMar>
            <w:vAlign w:val="center"/>
          </w:tcPr>
          <w:p w14:paraId="18A7077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5AD5F28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5CC571B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1DA8696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60E13C4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3BD388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3D15580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76DE807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50F4695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" w:type="dxa"/>
            <w:tcMar>
              <w:left w:w="28" w:type="dxa"/>
              <w:right w:w="28" w:type="dxa"/>
            </w:tcMar>
          </w:tcPr>
          <w:p w14:paraId="4B7938E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0488755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0209934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4462A42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1740B5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2885A2B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29BFC7D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3D61F43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71E1F66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04B5EDB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526E20E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65F2504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1BFEC3B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17A7B42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17B700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628CC22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4D01865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4E8CBE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08726C9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28BC7C2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61F4A15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14:paraId="113E0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tcMar>
              <w:left w:w="28" w:type="dxa"/>
              <w:right w:w="28" w:type="dxa"/>
            </w:tcMar>
            <w:vAlign w:val="center"/>
          </w:tcPr>
          <w:p w14:paraId="6D7D2E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СГ.03</w:t>
            </w:r>
          </w:p>
        </w:tc>
        <w:tc>
          <w:tcPr>
            <w:tcW w:w="1916" w:type="dxa"/>
            <w:tcMar>
              <w:left w:w="28" w:type="dxa"/>
              <w:right w:w="28" w:type="dxa"/>
            </w:tcMar>
            <w:vAlign w:val="center"/>
          </w:tcPr>
          <w:p w14:paraId="767608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Безопасность жизнедеятельности</w:t>
            </w:r>
          </w:p>
        </w:tc>
        <w:tc>
          <w:tcPr>
            <w:tcW w:w="281" w:type="dxa"/>
            <w:tcMar>
              <w:left w:w="28" w:type="dxa"/>
              <w:right w:w="28" w:type="dxa"/>
            </w:tcMar>
            <w:vAlign w:val="center"/>
          </w:tcPr>
          <w:p w14:paraId="4097F3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20581E1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6F87736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3A6249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67A3BD0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0F96D6F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28C2528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41E585E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1D4E958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" w:type="dxa"/>
            <w:tcMar>
              <w:left w:w="28" w:type="dxa"/>
              <w:right w:w="28" w:type="dxa"/>
            </w:tcMar>
          </w:tcPr>
          <w:p w14:paraId="6ACA649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718279F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358E6CC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33EFB2A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0DA4CE5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068D93A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0065A37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563DD2F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1CD4394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14A673A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50B0524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1750F12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1740B8C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28FD0F3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0F3EA7C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71B7202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1958A3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789674D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3F0C8A6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5F279EC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14:paraId="0E0281E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14:paraId="11C01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tcMar>
              <w:left w:w="28" w:type="dxa"/>
              <w:right w:w="28" w:type="dxa"/>
            </w:tcMar>
            <w:vAlign w:val="center"/>
          </w:tcPr>
          <w:p w14:paraId="1484A4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СГ.04</w:t>
            </w:r>
          </w:p>
        </w:tc>
        <w:tc>
          <w:tcPr>
            <w:tcW w:w="1916" w:type="dxa"/>
            <w:tcMar>
              <w:left w:w="28" w:type="dxa"/>
              <w:right w:w="28" w:type="dxa"/>
            </w:tcMar>
            <w:vAlign w:val="center"/>
          </w:tcPr>
          <w:p w14:paraId="3F960F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Физическая культура</w:t>
            </w:r>
          </w:p>
        </w:tc>
        <w:tc>
          <w:tcPr>
            <w:tcW w:w="281" w:type="dxa"/>
            <w:tcMar>
              <w:left w:w="28" w:type="dxa"/>
              <w:right w:w="28" w:type="dxa"/>
            </w:tcMar>
            <w:vAlign w:val="center"/>
          </w:tcPr>
          <w:p w14:paraId="23AB9B9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097C845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08ECBB1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7CD24CE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2ADC205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59D08F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311D232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45DB1F6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024FC8A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236" w:type="dxa"/>
            <w:tcMar>
              <w:left w:w="28" w:type="dxa"/>
              <w:right w:w="28" w:type="dxa"/>
            </w:tcMar>
            <w:vAlign w:val="center"/>
          </w:tcPr>
          <w:p w14:paraId="49D0435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55B3662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5E639E7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EC33E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133EDDD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6DD0B5A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7AD5A4E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7123241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6C2BF31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6D19EC3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16879D4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6BA94F2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594FA63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5FA8C52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689F567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43C4ADA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6B47CA9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C350A8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59E0E17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3373E1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1955F5B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14:paraId="4FD3D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tcMar>
              <w:left w:w="28" w:type="dxa"/>
              <w:right w:w="28" w:type="dxa"/>
            </w:tcMar>
            <w:vAlign w:val="center"/>
          </w:tcPr>
          <w:p w14:paraId="121390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СГ.05</w:t>
            </w:r>
          </w:p>
        </w:tc>
        <w:tc>
          <w:tcPr>
            <w:tcW w:w="1916" w:type="dxa"/>
            <w:tcMar>
              <w:left w:w="28" w:type="dxa"/>
              <w:right w:w="28" w:type="dxa"/>
            </w:tcMar>
            <w:vAlign w:val="center"/>
          </w:tcPr>
          <w:p w14:paraId="1393E6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Основы финансовой грамотности</w:t>
            </w:r>
          </w:p>
        </w:tc>
        <w:tc>
          <w:tcPr>
            <w:tcW w:w="281" w:type="dxa"/>
            <w:tcMar>
              <w:left w:w="28" w:type="dxa"/>
              <w:right w:w="28" w:type="dxa"/>
            </w:tcMar>
            <w:vAlign w:val="center"/>
          </w:tcPr>
          <w:p w14:paraId="758026F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5062F85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7FDE07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03C481E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24B8AA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5B70D43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128986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40EADB5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0CEDFD3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" w:type="dxa"/>
            <w:tcMar>
              <w:left w:w="28" w:type="dxa"/>
              <w:right w:w="28" w:type="dxa"/>
            </w:tcMar>
            <w:vAlign w:val="center"/>
          </w:tcPr>
          <w:p w14:paraId="2117E19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C359F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043BF5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6210AB2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482A74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1357F3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022BC5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FA05FB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068426C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16D158F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784EF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090FB2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A3BE95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7748DB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D6DAC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371312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187668E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11A2217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13EA554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1FD755F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309F39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14:paraId="32AFB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tcMar>
              <w:left w:w="28" w:type="dxa"/>
              <w:right w:w="28" w:type="dxa"/>
            </w:tcMar>
            <w:vAlign w:val="center"/>
          </w:tcPr>
          <w:p w14:paraId="0DD7D2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СГ.0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916" w:type="dxa"/>
            <w:tcMar>
              <w:left w:w="28" w:type="dxa"/>
              <w:right w:w="28" w:type="dxa"/>
            </w:tcMar>
            <w:vAlign w:val="center"/>
          </w:tcPr>
          <w:p w14:paraId="2BA3D4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Основы бережливого производства</w:t>
            </w:r>
          </w:p>
        </w:tc>
        <w:tc>
          <w:tcPr>
            <w:tcW w:w="281" w:type="dxa"/>
            <w:tcMar>
              <w:left w:w="28" w:type="dxa"/>
              <w:right w:w="28" w:type="dxa"/>
            </w:tcMar>
            <w:vAlign w:val="center"/>
          </w:tcPr>
          <w:p w14:paraId="4961A3E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41DAB1D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7DE61AF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7FA4571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5EAE92A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6A3C130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1DB242D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5ABB096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546458F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6" w:type="dxa"/>
            <w:tcMar>
              <w:left w:w="28" w:type="dxa"/>
              <w:right w:w="28" w:type="dxa"/>
            </w:tcMar>
            <w:vAlign w:val="center"/>
          </w:tcPr>
          <w:p w14:paraId="28B6879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7D7CE0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ABAD2B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C32D94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5C72D8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52948C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0BD942B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8E0890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48F657C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D92D6B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75433D3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F91071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69C973D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706DD65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40C3F21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82C12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0DD9711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69D4C23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22CAF8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75669D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92745D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14:paraId="7490A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tcMar>
              <w:left w:w="28" w:type="dxa"/>
              <w:right w:w="28" w:type="dxa"/>
            </w:tcMar>
            <w:vAlign w:val="center"/>
          </w:tcPr>
          <w:p w14:paraId="1A79AB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ОП.00</w:t>
            </w:r>
          </w:p>
        </w:tc>
        <w:tc>
          <w:tcPr>
            <w:tcW w:w="1916" w:type="dxa"/>
            <w:tcMar>
              <w:left w:w="28" w:type="dxa"/>
              <w:right w:w="28" w:type="dxa"/>
            </w:tcMar>
            <w:vAlign w:val="center"/>
          </w:tcPr>
          <w:p w14:paraId="48A6B6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Общепрофессиональный цикл</w:t>
            </w:r>
          </w:p>
        </w:tc>
        <w:tc>
          <w:tcPr>
            <w:tcW w:w="281" w:type="dxa"/>
            <w:tcMar>
              <w:left w:w="28" w:type="dxa"/>
              <w:right w:w="28" w:type="dxa"/>
            </w:tcMar>
            <w:vAlign w:val="center"/>
          </w:tcPr>
          <w:p w14:paraId="24FD8D6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2E27649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384BC8F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4E69246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32A5CB7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1D7ABA5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084A907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2F94F3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0046DB8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6" w:type="dxa"/>
            <w:tcMar>
              <w:left w:w="28" w:type="dxa"/>
              <w:right w:w="28" w:type="dxa"/>
            </w:tcMar>
            <w:vAlign w:val="center"/>
          </w:tcPr>
          <w:p w14:paraId="39602B2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965171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7634C3D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614A2F8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760E23D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1781A1C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6327613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78C9A81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6B415E4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45CABC5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0DA8E4E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36300D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824CA9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67C03E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7EAF807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DE098F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1C5840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00AE438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860E57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784FB6C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52416E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14:paraId="6AE45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tcMar>
              <w:left w:w="28" w:type="dxa"/>
              <w:right w:w="28" w:type="dxa"/>
            </w:tcMar>
            <w:vAlign w:val="center"/>
          </w:tcPr>
          <w:p w14:paraId="6C7555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ОП. 01</w:t>
            </w:r>
          </w:p>
        </w:tc>
        <w:tc>
          <w:tcPr>
            <w:tcW w:w="1916" w:type="dxa"/>
            <w:tcMar>
              <w:left w:w="28" w:type="dxa"/>
              <w:right w:w="28" w:type="dxa"/>
            </w:tcMar>
            <w:vAlign w:val="top"/>
          </w:tcPr>
          <w:p w14:paraId="6C5DDE3F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Основы электротехники</w:t>
            </w:r>
          </w:p>
        </w:tc>
        <w:tc>
          <w:tcPr>
            <w:tcW w:w="281" w:type="dxa"/>
            <w:tcMar>
              <w:left w:w="28" w:type="dxa"/>
              <w:right w:w="28" w:type="dxa"/>
            </w:tcMar>
            <w:vAlign w:val="center"/>
          </w:tcPr>
          <w:p w14:paraId="4B0CA54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3F2EAE0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7CD807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069957F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43D085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319134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2AAA7F2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69DC488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42D6D1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236" w:type="dxa"/>
            <w:tcMar>
              <w:left w:w="28" w:type="dxa"/>
              <w:right w:w="28" w:type="dxa"/>
            </w:tcMar>
            <w:vAlign w:val="center"/>
          </w:tcPr>
          <w:p w14:paraId="463EB47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6E9D887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C889A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0F9A964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88413D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DF9BDC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0F153C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526E74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082A82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1F794CC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0B82ACF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F31FDD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BE4A60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7DC1605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7E99934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64B3713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530C33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162A8A5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7909346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712BE0E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B5FF26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14:paraId="11AB7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tcMar>
              <w:left w:w="28" w:type="dxa"/>
              <w:right w:w="28" w:type="dxa"/>
            </w:tcMar>
            <w:vAlign w:val="center"/>
          </w:tcPr>
          <w:p w14:paraId="540B4F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ОП. 02</w:t>
            </w:r>
          </w:p>
        </w:tc>
        <w:tc>
          <w:tcPr>
            <w:tcW w:w="1916" w:type="dxa"/>
            <w:tcMar>
              <w:left w:w="28" w:type="dxa"/>
              <w:right w:w="28" w:type="dxa"/>
            </w:tcMar>
            <w:vAlign w:val="top"/>
          </w:tcPr>
          <w:p w14:paraId="50E7F49D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Основы технической механики и слесарных работ</w:t>
            </w:r>
          </w:p>
        </w:tc>
        <w:tc>
          <w:tcPr>
            <w:tcW w:w="281" w:type="dxa"/>
            <w:tcMar>
              <w:left w:w="28" w:type="dxa"/>
              <w:right w:w="28" w:type="dxa"/>
            </w:tcMar>
            <w:vAlign w:val="center"/>
          </w:tcPr>
          <w:p w14:paraId="30C7E17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7F20D49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298785B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4F21521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4C56EDF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3DF3B34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4931C4D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15597DB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2537C65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236" w:type="dxa"/>
            <w:tcMar>
              <w:left w:w="28" w:type="dxa"/>
              <w:right w:w="28" w:type="dxa"/>
            </w:tcMar>
            <w:vAlign w:val="center"/>
          </w:tcPr>
          <w:p w14:paraId="67C1E0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13CFC03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40CB1C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160DE0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D67EFC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0767270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1B51CB3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BED6D8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4E905DA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1366196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4EE850D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41712CB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DCCD9D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6CF09B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6FB58DA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308DC8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601B16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9FFFF1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5CE99EB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097AEDB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4BFF068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14:paraId="1ABD2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tcMar>
              <w:left w:w="28" w:type="dxa"/>
              <w:right w:w="28" w:type="dxa"/>
            </w:tcMar>
            <w:vAlign w:val="center"/>
          </w:tcPr>
          <w:p w14:paraId="7B062A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ОП. 03</w:t>
            </w:r>
          </w:p>
        </w:tc>
        <w:tc>
          <w:tcPr>
            <w:tcW w:w="1916" w:type="dxa"/>
            <w:tcMar>
              <w:left w:w="28" w:type="dxa"/>
              <w:right w:w="28" w:type="dxa"/>
            </w:tcMar>
            <w:vAlign w:val="top"/>
          </w:tcPr>
          <w:p w14:paraId="368E6CC7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ru-RU"/>
              </w:rPr>
              <w:t>Основы</w:t>
            </w:r>
            <w:r>
              <w:rPr>
                <w:rFonts w:hint="default" w:ascii="Times New Roman" w:hAnsi="Times New Roman"/>
                <w:color w:val="000000"/>
                <w:sz w:val="16"/>
                <w:szCs w:val="16"/>
                <w:lang w:val="ru-RU"/>
              </w:rPr>
              <w:t xml:space="preserve"> теплотехники</w:t>
            </w:r>
          </w:p>
        </w:tc>
        <w:tc>
          <w:tcPr>
            <w:tcW w:w="281" w:type="dxa"/>
            <w:tcMar>
              <w:left w:w="28" w:type="dxa"/>
              <w:right w:w="28" w:type="dxa"/>
            </w:tcMar>
            <w:vAlign w:val="center"/>
          </w:tcPr>
          <w:p w14:paraId="5D2DC31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3FA2500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50E3F98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54E773B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4E5054D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7AD33F2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152B8C5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42B3F47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0CB76E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236" w:type="dxa"/>
            <w:tcMar>
              <w:left w:w="28" w:type="dxa"/>
              <w:right w:w="28" w:type="dxa"/>
            </w:tcMar>
            <w:vAlign w:val="center"/>
          </w:tcPr>
          <w:p w14:paraId="7417E1F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5344D8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132E1A0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6AA8F34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6E8AC7B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5D1D4D5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482BE3F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56D5FFE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6AC82EF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1CBDB97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580722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1BA91CC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41C22F3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51998BB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0A92FE8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443B0FE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8DD033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41D1B5C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536F70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48B04ED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ECD72E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14:paraId="557EB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tcMar>
              <w:left w:w="28" w:type="dxa"/>
              <w:right w:w="28" w:type="dxa"/>
            </w:tcMar>
            <w:vAlign w:val="center"/>
          </w:tcPr>
          <w:p w14:paraId="668F37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ОП.04</w:t>
            </w:r>
          </w:p>
        </w:tc>
        <w:tc>
          <w:tcPr>
            <w:tcW w:w="1916" w:type="dxa"/>
            <w:tcMar>
              <w:left w:w="28" w:type="dxa"/>
              <w:right w:w="28" w:type="dxa"/>
            </w:tcMar>
            <w:vAlign w:val="top"/>
          </w:tcPr>
          <w:p w14:paraId="1F6110EF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Водно-химические режимы</w:t>
            </w:r>
          </w:p>
        </w:tc>
        <w:tc>
          <w:tcPr>
            <w:tcW w:w="281" w:type="dxa"/>
            <w:tcMar>
              <w:left w:w="28" w:type="dxa"/>
              <w:right w:w="28" w:type="dxa"/>
            </w:tcMar>
            <w:vAlign w:val="center"/>
          </w:tcPr>
          <w:p w14:paraId="6CA9106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2CE665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1DCE011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030D41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2EA8CD2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1CD2B63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5AA47E0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7383683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134132F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236" w:type="dxa"/>
            <w:tcMar>
              <w:left w:w="28" w:type="dxa"/>
              <w:right w:w="28" w:type="dxa"/>
            </w:tcMar>
            <w:vAlign w:val="center"/>
          </w:tcPr>
          <w:p w14:paraId="474CD75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69ED10F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46B1E6E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1F4AED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12E5714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0736DF6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5F26020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5028D7E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49EFA17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091154C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78EF13C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06D6112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5D5C116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014844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1E231B7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43E17A4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C1BB0C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0D5ABA9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6CB4C79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6E5A919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38F8F7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14:paraId="79C39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tcMar>
              <w:left w:w="28" w:type="dxa"/>
              <w:right w:w="28" w:type="dxa"/>
            </w:tcMar>
            <w:vAlign w:val="center"/>
          </w:tcPr>
          <w:p w14:paraId="783A7F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ОП.05</w:t>
            </w:r>
          </w:p>
        </w:tc>
        <w:tc>
          <w:tcPr>
            <w:tcW w:w="1916" w:type="dxa"/>
            <w:tcMar>
              <w:left w:w="28" w:type="dxa"/>
              <w:right w:w="28" w:type="dxa"/>
            </w:tcMar>
            <w:vAlign w:val="top"/>
          </w:tcPr>
          <w:p w14:paraId="7740DFF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Материаловедение</w:t>
            </w:r>
          </w:p>
        </w:tc>
        <w:tc>
          <w:tcPr>
            <w:tcW w:w="281" w:type="dxa"/>
            <w:tcMar>
              <w:left w:w="28" w:type="dxa"/>
              <w:right w:w="28" w:type="dxa"/>
            </w:tcMar>
            <w:vAlign w:val="center"/>
          </w:tcPr>
          <w:p w14:paraId="2EE4123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7E9BDB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3C3E438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3BB0BAC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05F9408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462C45C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2B7E47A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269083E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1120F66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6" w:type="dxa"/>
            <w:tcMar>
              <w:left w:w="28" w:type="dxa"/>
              <w:right w:w="28" w:type="dxa"/>
            </w:tcMar>
            <w:vAlign w:val="center"/>
          </w:tcPr>
          <w:p w14:paraId="3899C42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7E07EEB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115E437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684FFE3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5FD905E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3C390E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09A098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506BD78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543765C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6C493F9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51186C3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0FBC82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463A620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48CF628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5704F4B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742E135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6A89CD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D94B7F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D6382B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D9A482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12CDBC7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14:paraId="7A64A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tcMar>
              <w:left w:w="28" w:type="dxa"/>
              <w:right w:w="28" w:type="dxa"/>
            </w:tcMar>
            <w:vAlign w:val="center"/>
          </w:tcPr>
          <w:p w14:paraId="7FD038F9">
            <w:pPr>
              <w:rPr>
                <w:rFonts w:hint="default" w:ascii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ОП.0</w:t>
            </w:r>
            <w:r>
              <w:rPr>
                <w:rFonts w:hint="default" w:ascii="Times New Roman" w:hAnsi="Times New Roman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1916" w:type="dxa"/>
            <w:tcMar>
              <w:left w:w="28" w:type="dxa"/>
              <w:right w:w="28" w:type="dxa"/>
            </w:tcMar>
            <w:vAlign w:val="top"/>
          </w:tcPr>
          <w:p w14:paraId="646E06BB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Охрана труда</w:t>
            </w:r>
          </w:p>
        </w:tc>
        <w:tc>
          <w:tcPr>
            <w:tcW w:w="281" w:type="dxa"/>
            <w:tcMar>
              <w:left w:w="28" w:type="dxa"/>
              <w:right w:w="28" w:type="dxa"/>
            </w:tcMar>
            <w:vAlign w:val="center"/>
          </w:tcPr>
          <w:p w14:paraId="61B897CB">
            <w:pP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2E0FFD65">
            <w:pP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3D908AD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6696275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572B871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3067657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0AA33392">
            <w:pP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54D1B8C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0B9C85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236" w:type="dxa"/>
            <w:tcMar>
              <w:left w:w="28" w:type="dxa"/>
              <w:right w:w="28" w:type="dxa"/>
            </w:tcMar>
            <w:vAlign w:val="center"/>
          </w:tcPr>
          <w:p w14:paraId="4A14908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5861A5C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187090E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4ABC8AC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0C89278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5F30F3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D698FD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0E5CB9F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64FCC8D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0AFDE7E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673B1A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40FFDD5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421FFAB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7A2BC81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FBDDA8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0BA56CC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0BBEB0C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98512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492A4E8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7C3671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7CDB04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14:paraId="2E1B7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tcMar>
              <w:left w:w="28" w:type="dxa"/>
              <w:right w:w="28" w:type="dxa"/>
            </w:tcMar>
            <w:vAlign w:val="center"/>
          </w:tcPr>
          <w:p w14:paraId="7202CBAB">
            <w:pP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ПМ.0</w:t>
            </w:r>
            <w:r>
              <w:rPr>
                <w:rFonts w:hint="default" w:ascii="Times New Roman" w:hAnsi="Times New Roman"/>
                <w:b/>
                <w:bCs/>
                <w:color w:val="000000"/>
                <w:sz w:val="16"/>
                <w:szCs w:val="16"/>
                <w:lang w:val="ru-RU"/>
              </w:rPr>
              <w:t>1</w:t>
            </w:r>
          </w:p>
        </w:tc>
        <w:tc>
          <w:tcPr>
            <w:tcW w:w="1916" w:type="dxa"/>
            <w:tcMar>
              <w:left w:w="28" w:type="dxa"/>
              <w:right w:w="28" w:type="dxa"/>
            </w:tcMar>
            <w:vAlign w:val="top"/>
          </w:tcPr>
          <w:p w14:paraId="704C4D0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Cs/>
                <w:sz w:val="16"/>
                <w:szCs w:val="16"/>
                <w:highlight w:val="none"/>
              </w:rPr>
              <w:t xml:space="preserve">Эксплуатация и обслуживание котлов </w:t>
            </w:r>
          </w:p>
        </w:tc>
        <w:tc>
          <w:tcPr>
            <w:tcW w:w="281" w:type="dxa"/>
            <w:tcMar>
              <w:left w:w="28" w:type="dxa"/>
              <w:right w:w="28" w:type="dxa"/>
            </w:tcMar>
            <w:vAlign w:val="center"/>
          </w:tcPr>
          <w:p w14:paraId="06FE9EA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7119C88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052DFA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4FF08B5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5A1D9BC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3CEF37E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4041763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2A61AE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00684C9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236" w:type="dxa"/>
            <w:tcMar>
              <w:left w:w="28" w:type="dxa"/>
              <w:right w:w="28" w:type="dxa"/>
            </w:tcMar>
            <w:vAlign w:val="center"/>
          </w:tcPr>
          <w:p w14:paraId="3C4DF79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161F6BE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4E7BC9F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7E011B3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0B7F110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4BD555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0E7EF67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7C21E9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D1CDEF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47A1E46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8C4DC6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34814B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1F506EC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6BB6932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5637DDE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848399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45D60D7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FCEEC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0051619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4D1A0D6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7B81656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14:paraId="61EC5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tcMar>
              <w:left w:w="28" w:type="dxa"/>
              <w:right w:w="28" w:type="dxa"/>
            </w:tcMar>
            <w:vAlign w:val="center"/>
          </w:tcPr>
          <w:p w14:paraId="6E1531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МДК 0</w:t>
            </w:r>
            <w:r>
              <w:rPr>
                <w:rFonts w:hint="default" w:ascii="Times New Roman" w:hAnsi="Times New Roman"/>
                <w:color w:val="000000"/>
                <w:sz w:val="16"/>
                <w:szCs w:val="16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.01</w:t>
            </w:r>
          </w:p>
        </w:tc>
        <w:tc>
          <w:tcPr>
            <w:tcW w:w="1916" w:type="dxa"/>
            <w:tcMar>
              <w:left w:w="28" w:type="dxa"/>
              <w:right w:w="28" w:type="dxa"/>
            </w:tcMar>
            <w:vAlign w:val="top"/>
          </w:tcPr>
          <w:p w14:paraId="3E109E0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Cs/>
                <w:sz w:val="16"/>
                <w:szCs w:val="16"/>
              </w:rPr>
              <w:t xml:space="preserve">Эксплуатация </w:t>
            </w:r>
            <w:r>
              <w:rPr>
                <w:rFonts w:ascii="Times New Roman" w:hAnsi="Times New Roman"/>
                <w:b w:val="0"/>
                <w:bCs/>
                <w:iCs/>
                <w:sz w:val="16"/>
                <w:szCs w:val="16"/>
              </w:rPr>
              <w:t>и обслуживание</w:t>
            </w:r>
            <w:r>
              <w:rPr>
                <w:rFonts w:hint="default" w:ascii="Times New Roman" w:hAnsi="Times New Roman"/>
                <w:b/>
                <w:iCs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16"/>
                <w:szCs w:val="16"/>
              </w:rPr>
              <w:t>паровых и водогрейных котлов</w:t>
            </w:r>
          </w:p>
        </w:tc>
        <w:tc>
          <w:tcPr>
            <w:tcW w:w="281" w:type="dxa"/>
            <w:tcMar>
              <w:left w:w="28" w:type="dxa"/>
              <w:right w:w="28" w:type="dxa"/>
            </w:tcMar>
            <w:vAlign w:val="center"/>
          </w:tcPr>
          <w:p w14:paraId="60B9206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391BF27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0030C4A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69F4E7D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736F5D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1275288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339F608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04473DC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3C1A35F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236" w:type="dxa"/>
            <w:tcMar>
              <w:left w:w="28" w:type="dxa"/>
              <w:right w:w="28" w:type="dxa"/>
            </w:tcMar>
            <w:vAlign w:val="center"/>
          </w:tcPr>
          <w:p w14:paraId="549423E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5233694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195BBB3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6F2AEE3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5D00E89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06E8404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16F69F9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0E55156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71222CE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4721DE7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795FF30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70FC8E5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3EE992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1376EB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54374D6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68A11F5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083C2BE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076D8BA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1093186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761BEAA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804F9B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14:paraId="5A257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tcMar>
              <w:left w:w="28" w:type="dxa"/>
              <w:right w:w="28" w:type="dxa"/>
            </w:tcMar>
            <w:vAlign w:val="center"/>
          </w:tcPr>
          <w:p w14:paraId="1F5CF27D">
            <w:pP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УП. 0</w:t>
            </w:r>
            <w:r>
              <w:rPr>
                <w:rFonts w:hint="default" w:ascii="Times New Roman" w:hAnsi="Times New Roman"/>
                <w:color w:val="000000"/>
                <w:sz w:val="16"/>
                <w:szCs w:val="16"/>
                <w:lang w:val="ru-RU"/>
              </w:rPr>
              <w:t>1</w:t>
            </w:r>
          </w:p>
        </w:tc>
        <w:tc>
          <w:tcPr>
            <w:tcW w:w="1916" w:type="dxa"/>
            <w:tcMar>
              <w:left w:w="28" w:type="dxa"/>
              <w:right w:w="28" w:type="dxa"/>
            </w:tcMar>
            <w:vAlign w:val="center"/>
          </w:tcPr>
          <w:p w14:paraId="4BCF5F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Учебная практика</w:t>
            </w:r>
          </w:p>
        </w:tc>
        <w:tc>
          <w:tcPr>
            <w:tcW w:w="281" w:type="dxa"/>
            <w:tcMar>
              <w:left w:w="28" w:type="dxa"/>
              <w:right w:w="28" w:type="dxa"/>
            </w:tcMar>
            <w:vAlign w:val="center"/>
          </w:tcPr>
          <w:p w14:paraId="7172430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478250D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6D6508B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580C844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733ADD4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3447A59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3BA85FB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456C720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6C5F572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236" w:type="dxa"/>
            <w:tcMar>
              <w:left w:w="28" w:type="dxa"/>
              <w:right w:w="28" w:type="dxa"/>
            </w:tcMar>
            <w:vAlign w:val="center"/>
          </w:tcPr>
          <w:p w14:paraId="209E45A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72E23DF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6C708FC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548141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9369D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F36C35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62F1D8D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7317CAC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72CC047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17D556E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6E72A80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FA476B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36B65F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6A333E2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4AE4F3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4C5D72D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80AEAE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15E1BEF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1067BB9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76932EC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077622E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14:paraId="2600B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tcMar>
              <w:left w:w="28" w:type="dxa"/>
              <w:right w:w="28" w:type="dxa"/>
            </w:tcMar>
            <w:vAlign w:val="center"/>
          </w:tcPr>
          <w:p w14:paraId="70B919B1">
            <w:pPr>
              <w:rPr>
                <w:rFonts w:hint="default" w:ascii="Times New Roman" w:hAnsi="Times New Roman" w:cs="Times New Roman"/>
                <w:bCs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ПП. 0</w:t>
            </w:r>
            <w:r>
              <w:rPr>
                <w:rFonts w:hint="default" w:ascii="Times New Roman" w:hAnsi="Times New Roman"/>
                <w:color w:val="000000"/>
                <w:sz w:val="16"/>
                <w:szCs w:val="16"/>
                <w:lang w:val="ru-RU"/>
              </w:rPr>
              <w:t>1</w:t>
            </w:r>
          </w:p>
        </w:tc>
        <w:tc>
          <w:tcPr>
            <w:tcW w:w="1916" w:type="dxa"/>
            <w:tcMar>
              <w:left w:w="28" w:type="dxa"/>
              <w:right w:w="28" w:type="dxa"/>
            </w:tcMar>
            <w:vAlign w:val="center"/>
          </w:tcPr>
          <w:p w14:paraId="081BA1F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Производственная практика</w:t>
            </w:r>
          </w:p>
        </w:tc>
        <w:tc>
          <w:tcPr>
            <w:tcW w:w="281" w:type="dxa"/>
            <w:tcMar>
              <w:left w:w="28" w:type="dxa"/>
              <w:right w:w="28" w:type="dxa"/>
            </w:tcMar>
            <w:vAlign w:val="center"/>
          </w:tcPr>
          <w:p w14:paraId="2720AA7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2B3954A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5170687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6063D3F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70C6F8C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1C41D80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2509958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7BBA481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346C715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236" w:type="dxa"/>
            <w:tcMar>
              <w:left w:w="28" w:type="dxa"/>
              <w:right w:w="28" w:type="dxa"/>
            </w:tcMar>
            <w:vAlign w:val="center"/>
          </w:tcPr>
          <w:p w14:paraId="3F4538D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5DA1DA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53B12C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664BA1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7E87283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21EBE2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1072389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08F1987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7734CD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5D56FF9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6D97FB8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7A99424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6491A9A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4325C3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1AC73E6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68B207C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10E0472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0715E34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6DBC10C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62DC65C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C3A5CA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14:paraId="297B9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tcMar>
              <w:left w:w="28" w:type="dxa"/>
              <w:right w:w="28" w:type="dxa"/>
            </w:tcMar>
            <w:vAlign w:val="center"/>
          </w:tcPr>
          <w:p w14:paraId="65D62CFF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ПМ.0</w:t>
            </w:r>
            <w:r>
              <w:rPr>
                <w:rFonts w:hint="default" w:ascii="Times New Roman" w:hAnsi="Times New Roman"/>
                <w:b/>
                <w:bCs/>
                <w:color w:val="000000"/>
                <w:sz w:val="16"/>
                <w:szCs w:val="16"/>
                <w:lang w:val="ru-RU"/>
              </w:rPr>
              <w:t>2</w:t>
            </w:r>
          </w:p>
        </w:tc>
        <w:tc>
          <w:tcPr>
            <w:tcW w:w="1916" w:type="dxa"/>
            <w:tcMar>
              <w:left w:w="28" w:type="dxa"/>
              <w:right w:w="28" w:type="dxa"/>
            </w:tcMar>
            <w:vAlign w:val="top"/>
          </w:tcPr>
          <w:p w14:paraId="6489262D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 w:val="0"/>
                <w:iCs/>
                <w:sz w:val="16"/>
                <w:szCs w:val="16"/>
              </w:rPr>
              <w:t>Эксплуатация и обслуживание котельного оборудования</w:t>
            </w:r>
          </w:p>
        </w:tc>
        <w:tc>
          <w:tcPr>
            <w:tcW w:w="281" w:type="dxa"/>
            <w:tcMar>
              <w:left w:w="28" w:type="dxa"/>
              <w:right w:w="28" w:type="dxa"/>
            </w:tcMar>
            <w:vAlign w:val="center"/>
          </w:tcPr>
          <w:p w14:paraId="7C8A69A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65034B2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4A673F8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75FD23D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0B55BED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7387D5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3D0B69E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79EADB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41FB238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236" w:type="dxa"/>
            <w:tcMar>
              <w:left w:w="28" w:type="dxa"/>
              <w:right w:w="28" w:type="dxa"/>
            </w:tcMar>
            <w:vAlign w:val="center"/>
          </w:tcPr>
          <w:p w14:paraId="5A8E4F8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08CC57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537FD8D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6AADB66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53C27A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0FCAD4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734890E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41EC589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30F952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7DA2CD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77F74A5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64EBA65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F598D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69A014C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D4922A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9C43CA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857015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7CDC704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FCC3AA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48F39B1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4491D3E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14:paraId="7462F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tcMar>
              <w:left w:w="28" w:type="dxa"/>
              <w:right w:w="28" w:type="dxa"/>
            </w:tcMar>
            <w:vAlign w:val="center"/>
          </w:tcPr>
          <w:p w14:paraId="0B08CF7F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МДК 0</w:t>
            </w:r>
            <w:r>
              <w:rPr>
                <w:rFonts w:hint="default" w:ascii="Times New Roman" w:hAnsi="Times New Roman"/>
                <w:color w:val="000000"/>
                <w:sz w:val="16"/>
                <w:szCs w:val="16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.01</w:t>
            </w:r>
          </w:p>
        </w:tc>
        <w:tc>
          <w:tcPr>
            <w:tcW w:w="1916" w:type="dxa"/>
            <w:tcMar>
              <w:left w:w="28" w:type="dxa"/>
              <w:right w:w="28" w:type="dxa"/>
            </w:tcMar>
            <w:vAlign w:val="top"/>
          </w:tcPr>
          <w:p w14:paraId="6C0CFF65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Cs/>
                <w:sz w:val="16"/>
                <w:szCs w:val="16"/>
              </w:rPr>
              <w:t>Эксплуатация и обслуживания котлов и котельно-вспомогательного оборудования</w:t>
            </w:r>
          </w:p>
        </w:tc>
        <w:tc>
          <w:tcPr>
            <w:tcW w:w="281" w:type="dxa"/>
            <w:tcMar>
              <w:left w:w="28" w:type="dxa"/>
              <w:right w:w="28" w:type="dxa"/>
            </w:tcMar>
            <w:vAlign w:val="center"/>
          </w:tcPr>
          <w:p w14:paraId="49AEB1B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4DE576C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770B79D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0E4D8E5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505953E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0DF396C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54EC71C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0DD5306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46AE2B0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236" w:type="dxa"/>
            <w:tcMar>
              <w:left w:w="28" w:type="dxa"/>
              <w:right w:w="28" w:type="dxa"/>
            </w:tcMar>
            <w:vAlign w:val="center"/>
          </w:tcPr>
          <w:p w14:paraId="22B6201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FFAA73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0DEDC90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7646593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03D9E2B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58DA1A8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4238ADC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136F3A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D29FB9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EA5074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5C13FBB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05AC70A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436B647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09FA8F0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6C4E29A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0D9FEBC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4B2495C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5593738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14C4A3C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56CC65B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7A679F9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14:paraId="1E355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tcMar>
              <w:left w:w="28" w:type="dxa"/>
              <w:right w:w="28" w:type="dxa"/>
            </w:tcMar>
            <w:vAlign w:val="center"/>
          </w:tcPr>
          <w:p w14:paraId="3056074C">
            <w:pPr>
              <w:rPr>
                <w:rFonts w:hint="default" w:ascii="Times New Roman" w:hAnsi="Times New Roman" w:cs="Times New Roman"/>
                <w:bCs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УП. 0</w:t>
            </w:r>
            <w:r>
              <w:rPr>
                <w:rFonts w:hint="default" w:ascii="Times New Roman" w:hAnsi="Times New Roman"/>
                <w:color w:val="000000"/>
                <w:sz w:val="16"/>
                <w:szCs w:val="16"/>
                <w:lang w:val="ru-RU"/>
              </w:rPr>
              <w:t>2</w:t>
            </w:r>
          </w:p>
        </w:tc>
        <w:tc>
          <w:tcPr>
            <w:tcW w:w="1916" w:type="dxa"/>
            <w:tcMar>
              <w:left w:w="28" w:type="dxa"/>
              <w:right w:w="28" w:type="dxa"/>
            </w:tcMar>
            <w:vAlign w:val="center"/>
          </w:tcPr>
          <w:p w14:paraId="6F62CD9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Учебная практика</w:t>
            </w:r>
          </w:p>
        </w:tc>
        <w:tc>
          <w:tcPr>
            <w:tcW w:w="281" w:type="dxa"/>
            <w:tcMar>
              <w:left w:w="28" w:type="dxa"/>
              <w:right w:w="28" w:type="dxa"/>
            </w:tcMar>
            <w:vAlign w:val="center"/>
          </w:tcPr>
          <w:p w14:paraId="3C770C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3E2860B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2E127BB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1620AFF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7F0A543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4A4DAD8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2105FA8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7D686CD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2A23B07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236" w:type="dxa"/>
            <w:tcMar>
              <w:left w:w="28" w:type="dxa"/>
              <w:right w:w="28" w:type="dxa"/>
            </w:tcMar>
            <w:vAlign w:val="center"/>
          </w:tcPr>
          <w:p w14:paraId="3634DE8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548D39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75E9B10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1383DD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05A9503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4B7782D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42E3F7D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EA76BE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7E3B91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63F787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BFD95B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0A66876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1A65F53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547CA3D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4CA6EBD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AB2646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68C3BB2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7F0D12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C942E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4BC763A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B4697A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14:paraId="18AD4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tcMar>
              <w:left w:w="28" w:type="dxa"/>
              <w:right w:w="28" w:type="dxa"/>
            </w:tcMar>
            <w:vAlign w:val="center"/>
          </w:tcPr>
          <w:p w14:paraId="63C5DD1D">
            <w:pPr>
              <w:rPr>
                <w:rFonts w:hint="default" w:ascii="Times New Roman" w:hAnsi="Times New Roman" w:cs="Times New Roman"/>
                <w:bCs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ПП. 0</w:t>
            </w:r>
            <w:r>
              <w:rPr>
                <w:rFonts w:hint="default" w:ascii="Times New Roman" w:hAnsi="Times New Roman"/>
                <w:color w:val="000000"/>
                <w:sz w:val="16"/>
                <w:szCs w:val="16"/>
                <w:lang w:val="ru-RU"/>
              </w:rPr>
              <w:t>2</w:t>
            </w:r>
          </w:p>
        </w:tc>
        <w:tc>
          <w:tcPr>
            <w:tcW w:w="1916" w:type="dxa"/>
            <w:tcMar>
              <w:left w:w="28" w:type="dxa"/>
              <w:right w:w="28" w:type="dxa"/>
            </w:tcMar>
            <w:vAlign w:val="center"/>
          </w:tcPr>
          <w:p w14:paraId="38C09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Производственная практика</w:t>
            </w:r>
          </w:p>
        </w:tc>
        <w:tc>
          <w:tcPr>
            <w:tcW w:w="281" w:type="dxa"/>
            <w:tcMar>
              <w:left w:w="28" w:type="dxa"/>
              <w:right w:w="28" w:type="dxa"/>
            </w:tcMar>
            <w:vAlign w:val="center"/>
          </w:tcPr>
          <w:p w14:paraId="4FC1F01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5E23EB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2317552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512B7CE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0C64B1A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0DFFD21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2A2BC3A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6BFE9F5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223377C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236" w:type="dxa"/>
            <w:tcMar>
              <w:left w:w="28" w:type="dxa"/>
              <w:right w:w="28" w:type="dxa"/>
            </w:tcMar>
            <w:vAlign w:val="center"/>
          </w:tcPr>
          <w:p w14:paraId="2B8665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5DF6B47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5C775D8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6A4AF0E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5807F1D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43D5492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68642FA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6685661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6A9AE2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568B2AC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3F4932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48BEBD0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5866784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6E221C1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D9D147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7E281A2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637F8DE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F7495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695C97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5B5DF97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F396A3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14:paraId="148A7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tcMar>
              <w:left w:w="28" w:type="dxa"/>
              <w:right w:w="28" w:type="dxa"/>
            </w:tcMar>
            <w:vAlign w:val="center"/>
          </w:tcPr>
          <w:p w14:paraId="4B5ABA1D">
            <w:pP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ПМ.0</w:t>
            </w:r>
            <w:r>
              <w:rPr>
                <w:rFonts w:hint="default" w:ascii="Times New Roman" w:hAnsi="Times New Roman"/>
                <w:b/>
                <w:bCs/>
                <w:color w:val="000000"/>
                <w:sz w:val="16"/>
                <w:szCs w:val="16"/>
                <w:lang w:val="ru-RU"/>
              </w:rPr>
              <w:t>1</w:t>
            </w:r>
          </w:p>
        </w:tc>
        <w:tc>
          <w:tcPr>
            <w:tcW w:w="1916" w:type="dxa"/>
            <w:tcMar>
              <w:left w:w="28" w:type="dxa"/>
              <w:right w:w="28" w:type="dxa"/>
            </w:tcMar>
            <w:vAlign w:val="top"/>
          </w:tcPr>
          <w:p w14:paraId="1F3FF81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 w:val="0"/>
                <w:iCs/>
                <w:sz w:val="16"/>
                <w:szCs w:val="16"/>
              </w:rPr>
              <w:t xml:space="preserve">Эксплуатация и обслуживание турбин </w:t>
            </w:r>
          </w:p>
        </w:tc>
        <w:tc>
          <w:tcPr>
            <w:tcW w:w="281" w:type="dxa"/>
            <w:tcMar>
              <w:left w:w="28" w:type="dxa"/>
              <w:right w:w="28" w:type="dxa"/>
            </w:tcMar>
            <w:vAlign w:val="center"/>
          </w:tcPr>
          <w:p w14:paraId="5AF7C0B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2FEB02B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0262E4C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47CF895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2514A6B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2DDDA6E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25D9E26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7EA92A9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7B1025E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236" w:type="dxa"/>
            <w:tcMar>
              <w:left w:w="28" w:type="dxa"/>
              <w:right w:w="28" w:type="dxa"/>
            </w:tcMar>
            <w:vAlign w:val="center"/>
          </w:tcPr>
          <w:p w14:paraId="0114A34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1F37191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604424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0BC6C7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5C2D80D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11AE17E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6F96BFA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563C6B5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67815ED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6D6AA36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6A6A560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494D81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4779BA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0231750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2A100E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764A284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6A6B003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48DFFED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4879C4C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43DE1A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06EE866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14:paraId="05597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tcMar>
              <w:left w:w="28" w:type="dxa"/>
              <w:right w:w="28" w:type="dxa"/>
            </w:tcMar>
            <w:vAlign w:val="center"/>
          </w:tcPr>
          <w:p w14:paraId="428A4B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МДК 0</w:t>
            </w:r>
            <w:r>
              <w:rPr>
                <w:rFonts w:hint="default" w:ascii="Times New Roman" w:hAnsi="Times New Roman"/>
                <w:color w:val="000000"/>
                <w:sz w:val="16"/>
                <w:szCs w:val="16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.01</w:t>
            </w:r>
          </w:p>
        </w:tc>
        <w:tc>
          <w:tcPr>
            <w:tcW w:w="1916" w:type="dxa"/>
            <w:tcMar>
              <w:left w:w="28" w:type="dxa"/>
              <w:right w:w="28" w:type="dxa"/>
            </w:tcMar>
            <w:vAlign w:val="top"/>
          </w:tcPr>
          <w:p w14:paraId="26F2547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Cs/>
                <w:sz w:val="16"/>
                <w:szCs w:val="16"/>
              </w:rPr>
              <w:t>Эксплуатация паровых и газовых турбин</w:t>
            </w:r>
          </w:p>
        </w:tc>
        <w:tc>
          <w:tcPr>
            <w:tcW w:w="281" w:type="dxa"/>
            <w:tcMar>
              <w:left w:w="28" w:type="dxa"/>
              <w:right w:w="28" w:type="dxa"/>
            </w:tcMar>
            <w:vAlign w:val="center"/>
          </w:tcPr>
          <w:p w14:paraId="299FD93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176B3E1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43B981A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42FC38C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6E347DD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33E8073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3B73FCF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559D210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1F678F4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236" w:type="dxa"/>
            <w:tcMar>
              <w:left w:w="28" w:type="dxa"/>
              <w:right w:w="28" w:type="dxa"/>
            </w:tcMar>
            <w:vAlign w:val="center"/>
          </w:tcPr>
          <w:p w14:paraId="34D45E8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51F21F9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61E7773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783EE37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232A06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4560B4B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BAD4F6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110AAF7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5C1660F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6B2590F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5D1D43E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6450D91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7D03766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8AE87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744727D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447E53A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6EA67AF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71045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795E3D8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6EBEBC8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0DF6DC8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14:paraId="101B9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tcMar>
              <w:left w:w="28" w:type="dxa"/>
              <w:right w:w="28" w:type="dxa"/>
            </w:tcMar>
            <w:vAlign w:val="center"/>
          </w:tcPr>
          <w:p w14:paraId="320CDE33">
            <w:pP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УП. 0</w:t>
            </w:r>
            <w:r>
              <w:rPr>
                <w:rFonts w:hint="default" w:ascii="Times New Roman" w:hAnsi="Times New Roman"/>
                <w:color w:val="000000"/>
                <w:sz w:val="16"/>
                <w:szCs w:val="16"/>
                <w:lang w:val="ru-RU"/>
              </w:rPr>
              <w:t>1</w:t>
            </w:r>
          </w:p>
        </w:tc>
        <w:tc>
          <w:tcPr>
            <w:tcW w:w="1916" w:type="dxa"/>
            <w:tcMar>
              <w:left w:w="28" w:type="dxa"/>
              <w:right w:w="28" w:type="dxa"/>
            </w:tcMar>
            <w:vAlign w:val="center"/>
          </w:tcPr>
          <w:p w14:paraId="14FCF3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Учебная практика</w:t>
            </w:r>
          </w:p>
        </w:tc>
        <w:tc>
          <w:tcPr>
            <w:tcW w:w="281" w:type="dxa"/>
            <w:tcMar>
              <w:left w:w="28" w:type="dxa"/>
              <w:right w:w="28" w:type="dxa"/>
            </w:tcMar>
            <w:vAlign w:val="center"/>
          </w:tcPr>
          <w:p w14:paraId="24BBA5E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0D2B718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43CB2CB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6E38D4A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181C69A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603AF9B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5DF89F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4BFAACF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66BF4BC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236" w:type="dxa"/>
            <w:tcMar>
              <w:left w:w="28" w:type="dxa"/>
              <w:right w:w="28" w:type="dxa"/>
            </w:tcMar>
            <w:vAlign w:val="center"/>
          </w:tcPr>
          <w:p w14:paraId="29F0207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58A9EDD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06918A5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0810154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11A5F06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5620E46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192633F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7B64D38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5ED7E11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651F687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58C4705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19784A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4324D5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64CE749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10A1F6A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D6894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418FB61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44F0C40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70FBC36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0185F76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1FD7937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14:paraId="3B813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tcMar>
              <w:left w:w="28" w:type="dxa"/>
              <w:right w:w="28" w:type="dxa"/>
            </w:tcMar>
            <w:vAlign w:val="center"/>
          </w:tcPr>
          <w:p w14:paraId="27F2770C">
            <w:pPr>
              <w:rPr>
                <w:rFonts w:hint="default" w:ascii="Times New Roman" w:hAnsi="Times New Roman" w:cs="Times New Roman"/>
                <w:bCs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ПП. 0</w:t>
            </w:r>
            <w:r>
              <w:rPr>
                <w:rFonts w:hint="default" w:ascii="Times New Roman" w:hAnsi="Times New Roman"/>
                <w:color w:val="000000"/>
                <w:sz w:val="16"/>
                <w:szCs w:val="16"/>
                <w:lang w:val="ru-RU"/>
              </w:rPr>
              <w:t>1</w:t>
            </w:r>
          </w:p>
        </w:tc>
        <w:tc>
          <w:tcPr>
            <w:tcW w:w="1916" w:type="dxa"/>
            <w:tcMar>
              <w:left w:w="28" w:type="dxa"/>
              <w:right w:w="28" w:type="dxa"/>
            </w:tcMar>
            <w:vAlign w:val="center"/>
          </w:tcPr>
          <w:p w14:paraId="5BBA7A9B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Производственная практика</w:t>
            </w:r>
          </w:p>
        </w:tc>
        <w:tc>
          <w:tcPr>
            <w:tcW w:w="281" w:type="dxa"/>
            <w:tcMar>
              <w:left w:w="28" w:type="dxa"/>
              <w:right w:w="28" w:type="dxa"/>
            </w:tcMar>
            <w:vAlign w:val="center"/>
          </w:tcPr>
          <w:p w14:paraId="05EB9E5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3BDD15B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77C5EDA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05CE4C2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2307795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4E6BB9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72DE54D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42CBA0F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4488819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236" w:type="dxa"/>
            <w:tcMar>
              <w:left w:w="28" w:type="dxa"/>
              <w:right w:w="28" w:type="dxa"/>
            </w:tcMar>
            <w:vAlign w:val="center"/>
          </w:tcPr>
          <w:p w14:paraId="28B2EBD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7A43953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46E8CB2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7CBA9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3DEC37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0992303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17FB1FD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540793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5B46393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F8735E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01FC123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58F14D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12C8095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7430EA9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B3D948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749F9AB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2CF390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0276F97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175A8B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48E0806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61D7B21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14:paraId="7C889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tcMar>
              <w:left w:w="28" w:type="dxa"/>
              <w:right w:w="28" w:type="dxa"/>
            </w:tcMar>
            <w:vAlign w:val="center"/>
          </w:tcPr>
          <w:p w14:paraId="3A159EBA">
            <w:pPr>
              <w:rPr>
                <w:rFonts w:hint="default" w:ascii="Times New Roman" w:hAnsi="Times New Roman" w:cs="Times New Roman"/>
                <w:bCs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ПМ.0</w:t>
            </w:r>
            <w:r>
              <w:rPr>
                <w:rFonts w:hint="default" w:ascii="Times New Roman" w:hAnsi="Times New Roman"/>
                <w:b/>
                <w:bCs/>
                <w:color w:val="000000"/>
                <w:sz w:val="16"/>
                <w:szCs w:val="16"/>
                <w:lang w:val="ru-RU"/>
              </w:rPr>
              <w:t>2</w:t>
            </w:r>
          </w:p>
        </w:tc>
        <w:tc>
          <w:tcPr>
            <w:tcW w:w="1916" w:type="dxa"/>
            <w:tcMar>
              <w:left w:w="28" w:type="dxa"/>
              <w:right w:w="28" w:type="dxa"/>
            </w:tcMar>
            <w:vAlign w:val="top"/>
          </w:tcPr>
          <w:p w14:paraId="72B9BF46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 w:val="0"/>
                <w:iCs/>
                <w:sz w:val="16"/>
                <w:szCs w:val="16"/>
              </w:rPr>
              <w:t xml:space="preserve">Эксплуатация и обслуживание основного и вспомогательного турбинного оборудования </w:t>
            </w:r>
          </w:p>
        </w:tc>
        <w:tc>
          <w:tcPr>
            <w:tcW w:w="281" w:type="dxa"/>
            <w:tcMar>
              <w:left w:w="28" w:type="dxa"/>
              <w:right w:w="28" w:type="dxa"/>
            </w:tcMar>
            <w:vAlign w:val="center"/>
          </w:tcPr>
          <w:p w14:paraId="1EA2300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79E273C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0AB285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4227F1F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69DFE5E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2F8AE94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35D9DF6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24F2C41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502E260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236" w:type="dxa"/>
            <w:tcMar>
              <w:left w:w="28" w:type="dxa"/>
              <w:right w:w="28" w:type="dxa"/>
            </w:tcMar>
            <w:vAlign w:val="center"/>
          </w:tcPr>
          <w:p w14:paraId="68A66AB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13D023E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9B6310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1857DE9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7361D64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1F84B54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7C4A4D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7E63EBB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615CF7C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990A6E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5E46A3B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44B6D83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653AC61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8A23BD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563F5F8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0B5238E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5713FD5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7441163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4055F5F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0F5C57D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819623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14:paraId="38D38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tcMar>
              <w:left w:w="28" w:type="dxa"/>
              <w:right w:w="28" w:type="dxa"/>
            </w:tcMar>
            <w:vAlign w:val="center"/>
          </w:tcPr>
          <w:p w14:paraId="68BD3A9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МДК 0</w:t>
            </w:r>
            <w:r>
              <w:rPr>
                <w:rFonts w:hint="default" w:ascii="Times New Roman" w:hAnsi="Times New Roman"/>
                <w:color w:val="000000"/>
                <w:sz w:val="16"/>
                <w:szCs w:val="16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.01</w:t>
            </w:r>
          </w:p>
        </w:tc>
        <w:tc>
          <w:tcPr>
            <w:tcW w:w="1916" w:type="dxa"/>
            <w:tcMar>
              <w:left w:w="28" w:type="dxa"/>
              <w:right w:w="28" w:type="dxa"/>
            </w:tcMar>
            <w:vAlign w:val="top"/>
          </w:tcPr>
          <w:p w14:paraId="521C2FDE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Cs/>
                <w:sz w:val="16"/>
                <w:szCs w:val="16"/>
              </w:rPr>
              <w:t>Эксплуатация и обслуживание основного и вспомогательного турбинного оборудования</w:t>
            </w:r>
          </w:p>
        </w:tc>
        <w:tc>
          <w:tcPr>
            <w:tcW w:w="281" w:type="dxa"/>
            <w:tcMar>
              <w:left w:w="28" w:type="dxa"/>
              <w:right w:w="28" w:type="dxa"/>
            </w:tcMar>
            <w:vAlign w:val="center"/>
          </w:tcPr>
          <w:p w14:paraId="5C073D1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2B281DE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6282BA2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6988329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01D60C8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72629D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4113C4B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5EF95E2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3E9ED27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236" w:type="dxa"/>
            <w:tcMar>
              <w:left w:w="28" w:type="dxa"/>
              <w:right w:w="28" w:type="dxa"/>
            </w:tcMar>
            <w:vAlign w:val="center"/>
          </w:tcPr>
          <w:p w14:paraId="0278B9A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4AA4512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417B45C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7F6318A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BB60B5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5F8A4DC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6669443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64C6D04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5728C04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4D93B84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1AAF593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B3BE56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45BB107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625C01E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9E91BC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CEBF92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6D07E79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C42A4E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00BC44A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44CB43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5807B1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14:paraId="0814F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tcMar>
              <w:left w:w="28" w:type="dxa"/>
              <w:right w:w="28" w:type="dxa"/>
            </w:tcMar>
            <w:vAlign w:val="center"/>
          </w:tcPr>
          <w:p w14:paraId="542DB122">
            <w:pPr>
              <w:rPr>
                <w:rFonts w:hint="default" w:ascii="Times New Roman" w:hAnsi="Times New Roman" w:cs="Times New Roman"/>
                <w:bCs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УП. 0</w:t>
            </w:r>
            <w:r>
              <w:rPr>
                <w:rFonts w:hint="default" w:ascii="Times New Roman" w:hAnsi="Times New Roman"/>
                <w:color w:val="000000"/>
                <w:sz w:val="16"/>
                <w:szCs w:val="16"/>
                <w:lang w:val="ru-RU"/>
              </w:rPr>
              <w:t>2</w:t>
            </w:r>
          </w:p>
        </w:tc>
        <w:tc>
          <w:tcPr>
            <w:tcW w:w="1916" w:type="dxa"/>
            <w:tcMar>
              <w:left w:w="28" w:type="dxa"/>
              <w:right w:w="28" w:type="dxa"/>
            </w:tcMar>
            <w:vAlign w:val="center"/>
          </w:tcPr>
          <w:p w14:paraId="23A8E14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Учебная практика</w:t>
            </w:r>
          </w:p>
        </w:tc>
        <w:tc>
          <w:tcPr>
            <w:tcW w:w="281" w:type="dxa"/>
            <w:tcMar>
              <w:left w:w="28" w:type="dxa"/>
              <w:right w:w="28" w:type="dxa"/>
            </w:tcMar>
            <w:vAlign w:val="center"/>
          </w:tcPr>
          <w:p w14:paraId="601B6F9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31E5BC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687EC31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7065FB4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3A412D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48932E4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63C55D7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7CF7F33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445C23C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236" w:type="dxa"/>
            <w:tcMar>
              <w:left w:w="28" w:type="dxa"/>
              <w:right w:w="28" w:type="dxa"/>
            </w:tcMar>
            <w:vAlign w:val="center"/>
          </w:tcPr>
          <w:p w14:paraId="79738D5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1DB6C17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5533559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0E08EEE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4D76213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0EF95A3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122AD0E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88E78A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0E89A5A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76F6091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090BE55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3AA0F8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6D30829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59B362D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626454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7FABA00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098E04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5814C13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02C3C35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CD214B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7D84E1D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14:paraId="10A59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tcMar>
              <w:left w:w="28" w:type="dxa"/>
              <w:right w:w="28" w:type="dxa"/>
            </w:tcMar>
            <w:vAlign w:val="center"/>
          </w:tcPr>
          <w:p w14:paraId="2CBF2BAD">
            <w:pPr>
              <w:rPr>
                <w:rFonts w:hint="default" w:ascii="Times New Roman" w:hAnsi="Times New Roman" w:cs="Times New Roman"/>
                <w:bCs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ПП. 0</w:t>
            </w:r>
            <w:r>
              <w:rPr>
                <w:rFonts w:hint="default" w:ascii="Times New Roman" w:hAnsi="Times New Roman"/>
                <w:color w:val="000000"/>
                <w:sz w:val="16"/>
                <w:szCs w:val="16"/>
                <w:lang w:val="ru-RU"/>
              </w:rPr>
              <w:t>2</w:t>
            </w:r>
          </w:p>
        </w:tc>
        <w:tc>
          <w:tcPr>
            <w:tcW w:w="1916" w:type="dxa"/>
            <w:tcMar>
              <w:left w:w="28" w:type="dxa"/>
              <w:right w:w="28" w:type="dxa"/>
            </w:tcMar>
            <w:vAlign w:val="center"/>
          </w:tcPr>
          <w:p w14:paraId="05405CB1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Производственная практика</w:t>
            </w:r>
          </w:p>
        </w:tc>
        <w:tc>
          <w:tcPr>
            <w:tcW w:w="281" w:type="dxa"/>
            <w:tcMar>
              <w:left w:w="28" w:type="dxa"/>
              <w:right w:w="28" w:type="dxa"/>
            </w:tcMar>
            <w:vAlign w:val="center"/>
          </w:tcPr>
          <w:p w14:paraId="00FE3AC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26FFC96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0A64654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20B703C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7F391CA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0FC5B29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118AAFD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54D611C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725EAD3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236" w:type="dxa"/>
            <w:tcMar>
              <w:left w:w="28" w:type="dxa"/>
              <w:right w:w="28" w:type="dxa"/>
            </w:tcMar>
            <w:vAlign w:val="center"/>
          </w:tcPr>
          <w:p w14:paraId="5C5C8F9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47A329A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6B054F9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4514FA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39717D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1ED491E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50E01F4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0C6EC2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452EAE1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13730B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74D6DB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1820B2C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08DEC7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027748E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12F185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2D88C1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3F47E5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6934A25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6A1432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4DC668B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E04A14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14:paraId="7EB36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tcMar>
              <w:left w:w="28" w:type="dxa"/>
              <w:right w:w="28" w:type="dxa"/>
            </w:tcMar>
            <w:vAlign w:val="center"/>
          </w:tcPr>
          <w:p w14:paraId="46CC649A">
            <w:pPr>
              <w:rPr>
                <w:rFonts w:hint="default" w:ascii="Times New Roman" w:hAnsi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en-US"/>
              </w:rPr>
              <w:t>ПМ.0</w:t>
            </w:r>
            <w:r>
              <w:rPr>
                <w:rFonts w:hint="default" w:ascii="Times New Roman" w:hAnsi="Times New Roman"/>
                <w:b/>
                <w:bCs/>
                <w:color w:val="000000"/>
                <w:sz w:val="16"/>
                <w:szCs w:val="16"/>
                <w:lang w:val="ru-RU"/>
              </w:rPr>
              <w:t>3</w:t>
            </w:r>
          </w:p>
        </w:tc>
        <w:tc>
          <w:tcPr>
            <w:tcW w:w="1916" w:type="dxa"/>
            <w:tcMar>
              <w:left w:w="28" w:type="dxa"/>
              <w:right w:w="28" w:type="dxa"/>
            </w:tcMar>
            <w:vAlign w:val="center"/>
          </w:tcPr>
          <w:p w14:paraId="62DF012A">
            <w:pP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i w:val="0"/>
                <w:iCs/>
                <w:sz w:val="16"/>
                <w:szCs w:val="16"/>
              </w:rPr>
              <w:t>Эксплуатация и обслуживание блочной системы управления агрегатами (котел-турбина)</w:t>
            </w:r>
          </w:p>
        </w:tc>
        <w:tc>
          <w:tcPr>
            <w:tcW w:w="281" w:type="dxa"/>
            <w:tcMar>
              <w:left w:w="28" w:type="dxa"/>
              <w:right w:w="28" w:type="dxa"/>
            </w:tcMar>
            <w:vAlign w:val="center"/>
          </w:tcPr>
          <w:p w14:paraId="3763BA73">
            <w:pP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32522F70">
            <w:pP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089B8AB9">
            <w:pP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6BA3F93F">
            <w:pP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611B2142">
            <w:pP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7D92AFFE">
            <w:pP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0B29A288">
            <w:pP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64681F9C">
            <w:pP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3F40FBC2">
            <w:pP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Mar>
              <w:left w:w="28" w:type="dxa"/>
              <w:right w:w="28" w:type="dxa"/>
            </w:tcMar>
            <w:vAlign w:val="center"/>
          </w:tcPr>
          <w:p w14:paraId="2BEF0FE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5937A63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520C6A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6C1FAF1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211630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A160ED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06E44E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6DF6899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4AA819FE">
            <w:pP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4BBE71A4">
            <w:pP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12FD8C1">
            <w:pP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552A03DD">
            <w:pP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54B3F231">
            <w:pP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D6DA506">
            <w:pP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6E8EB1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5585E1C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DCCD71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E3187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5D4C24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7853029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518DC3D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14:paraId="5DF9E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tcMar>
              <w:left w:w="28" w:type="dxa"/>
              <w:right w:w="28" w:type="dxa"/>
            </w:tcMar>
            <w:vAlign w:val="center"/>
          </w:tcPr>
          <w:p w14:paraId="4851B0AC">
            <w:pP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МДК.0</w:t>
            </w:r>
            <w:r>
              <w:rPr>
                <w:rFonts w:hint="default" w:ascii="Times New Roman" w:hAnsi="Times New Roman"/>
                <w:color w:val="000000"/>
                <w:sz w:val="16"/>
                <w:szCs w:val="16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.01</w:t>
            </w:r>
          </w:p>
        </w:tc>
        <w:tc>
          <w:tcPr>
            <w:tcW w:w="1916" w:type="dxa"/>
            <w:tcMar>
              <w:left w:w="28" w:type="dxa"/>
              <w:right w:w="28" w:type="dxa"/>
            </w:tcMar>
            <w:vAlign w:val="center"/>
          </w:tcPr>
          <w:p w14:paraId="2DF76405">
            <w:pP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iCs/>
                <w:color w:val="auto"/>
                <w:sz w:val="16"/>
                <w:szCs w:val="16"/>
              </w:rPr>
              <w:t>Эксплуатация и обслуживание блочной системы управления агрегатами (котёл - турбина)</w:t>
            </w:r>
          </w:p>
        </w:tc>
        <w:tc>
          <w:tcPr>
            <w:tcW w:w="281" w:type="dxa"/>
            <w:tcMar>
              <w:left w:w="28" w:type="dxa"/>
              <w:right w:w="28" w:type="dxa"/>
            </w:tcMar>
            <w:vAlign w:val="center"/>
          </w:tcPr>
          <w:p w14:paraId="1330338B">
            <w:pP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3938F8F1">
            <w:pP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58BD01CC">
            <w:pP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496A0136">
            <w:pP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1E623AF6">
            <w:pP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0E28FC36">
            <w:pP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2906991E">
            <w:pP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2F0BC760">
            <w:pP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7746405A">
            <w:pP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236" w:type="dxa"/>
            <w:tcMar>
              <w:left w:w="28" w:type="dxa"/>
              <w:right w:w="28" w:type="dxa"/>
            </w:tcMar>
            <w:vAlign w:val="center"/>
          </w:tcPr>
          <w:p w14:paraId="1B7C95C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47F941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1C97606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0967BEB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7F1045C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7AD33BE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7E49037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969CB6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1FFCBA65">
            <w:pP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8092516">
            <w:pP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7EE7D072">
            <w:pP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576BDB4B">
            <w:pP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64266C30">
            <w:pP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5A4A0B42">
            <w:pP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779533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1D70D02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4592EDC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41AA47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5A641F7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16B356A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7F13259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14:paraId="453F9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tcMar>
              <w:left w:w="28" w:type="dxa"/>
              <w:right w:w="28" w:type="dxa"/>
            </w:tcMar>
            <w:vAlign w:val="center"/>
          </w:tcPr>
          <w:p w14:paraId="43B7F918">
            <w:pPr>
              <w:rPr>
                <w:rFonts w:hint="default" w:ascii="Times New Roman" w:hAnsi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УП. 0</w:t>
            </w:r>
            <w:r>
              <w:rPr>
                <w:rFonts w:hint="default" w:ascii="Times New Roman" w:hAnsi="Times New Roman"/>
                <w:color w:val="000000"/>
                <w:sz w:val="16"/>
                <w:szCs w:val="16"/>
                <w:lang w:val="ru-RU"/>
              </w:rPr>
              <w:t>3</w:t>
            </w:r>
          </w:p>
        </w:tc>
        <w:tc>
          <w:tcPr>
            <w:tcW w:w="1916" w:type="dxa"/>
            <w:tcMar>
              <w:left w:w="28" w:type="dxa"/>
              <w:right w:w="28" w:type="dxa"/>
            </w:tcMar>
            <w:vAlign w:val="center"/>
          </w:tcPr>
          <w:p w14:paraId="4BC3DC17">
            <w:pP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Учебная практика</w:t>
            </w:r>
          </w:p>
        </w:tc>
        <w:tc>
          <w:tcPr>
            <w:tcW w:w="281" w:type="dxa"/>
            <w:tcMar>
              <w:left w:w="28" w:type="dxa"/>
              <w:right w:w="28" w:type="dxa"/>
            </w:tcMar>
            <w:vAlign w:val="center"/>
          </w:tcPr>
          <w:p w14:paraId="26A753A9">
            <w:pP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6215F20F">
            <w:pP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2896B819">
            <w:pP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03C046A5">
            <w:pP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15245801">
            <w:pP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1FFDF845">
            <w:pP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4EFFA9EE">
            <w:pP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7FEB01D8">
            <w:pP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388CFDAE">
            <w:pP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236" w:type="dxa"/>
            <w:tcMar>
              <w:left w:w="28" w:type="dxa"/>
              <w:right w:w="28" w:type="dxa"/>
            </w:tcMar>
            <w:vAlign w:val="center"/>
          </w:tcPr>
          <w:p w14:paraId="13F87DD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735619D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167CFEA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64BFF83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92A7D4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6BE9AF9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582281C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45D405C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6E587E2">
            <w:pP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60F613AF">
            <w:pP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7F46C611">
            <w:pP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7A7B0B59">
            <w:pP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147EF1D1">
            <w:pP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E83EB41">
            <w:pP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151E2D3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CF7D5F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651B20A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0FC0EC4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4BEC0DA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7D276B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70B4998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14:paraId="735BD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tcMar>
              <w:left w:w="28" w:type="dxa"/>
              <w:right w:w="28" w:type="dxa"/>
            </w:tcMar>
            <w:vAlign w:val="center"/>
          </w:tcPr>
          <w:p w14:paraId="09E5234B">
            <w:pPr>
              <w:rPr>
                <w:rFonts w:hint="default" w:ascii="Times New Roman" w:hAnsi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ПП. 0</w:t>
            </w:r>
            <w:r>
              <w:rPr>
                <w:rFonts w:hint="default" w:ascii="Times New Roman" w:hAnsi="Times New Roman"/>
                <w:color w:val="000000"/>
                <w:sz w:val="16"/>
                <w:szCs w:val="16"/>
                <w:lang w:val="ru-RU"/>
              </w:rPr>
              <w:t>3</w:t>
            </w:r>
          </w:p>
        </w:tc>
        <w:tc>
          <w:tcPr>
            <w:tcW w:w="1916" w:type="dxa"/>
            <w:tcMar>
              <w:left w:w="28" w:type="dxa"/>
              <w:right w:w="28" w:type="dxa"/>
            </w:tcMar>
            <w:vAlign w:val="center"/>
          </w:tcPr>
          <w:p w14:paraId="201AEB9F">
            <w:pP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Производственная практика</w:t>
            </w:r>
          </w:p>
        </w:tc>
        <w:tc>
          <w:tcPr>
            <w:tcW w:w="281" w:type="dxa"/>
            <w:tcMar>
              <w:left w:w="28" w:type="dxa"/>
              <w:right w:w="28" w:type="dxa"/>
            </w:tcMar>
            <w:vAlign w:val="center"/>
          </w:tcPr>
          <w:p w14:paraId="56E865B5">
            <w:pP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7BEE6160">
            <w:pP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29C983DA">
            <w:pP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143F95B1">
            <w:pP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6976850B">
            <w:pP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14:paraId="573B0605">
            <w:pP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171DBED8">
            <w:pP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1BDB38B5">
            <w:pP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54" w:type="dxa"/>
            <w:tcMar>
              <w:left w:w="28" w:type="dxa"/>
              <w:right w:w="28" w:type="dxa"/>
            </w:tcMar>
            <w:vAlign w:val="center"/>
          </w:tcPr>
          <w:p w14:paraId="2E702110">
            <w:pP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236" w:type="dxa"/>
            <w:tcMar>
              <w:left w:w="28" w:type="dxa"/>
              <w:right w:w="28" w:type="dxa"/>
            </w:tcMar>
            <w:vAlign w:val="center"/>
          </w:tcPr>
          <w:p w14:paraId="17BC837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44FC76F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F68A25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C26884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4821DC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67A2F08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6D5FA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6BC7210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7531E7C8">
            <w:pP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557BD054">
            <w:pP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1AFB260A">
            <w:pP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09E7F486">
            <w:pP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3CDBA6D">
            <w:pP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4D9556FE">
            <w:pP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836C18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3481AA8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4B91D20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24F8E0C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72A4EA6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15F76FE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  <w:vAlign w:val="center"/>
          </w:tcPr>
          <w:p w14:paraId="4394215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1F0C42A2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ind w:left="720"/>
        <w:rPr>
          <w:rFonts w:ascii="Times New Roman" w:hAnsi="Times New Roman" w:eastAsia="Times New Roman" w:cs="Times New Roman"/>
          <w:bCs/>
          <w:color w:val="auto"/>
          <w:sz w:val="24"/>
          <w:szCs w:val="24"/>
        </w:rPr>
      </w:pPr>
    </w:p>
    <w:p w14:paraId="02F393F6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ind w:left="720"/>
        <w:rPr>
          <w:rFonts w:ascii="Times New Roman" w:hAnsi="Times New Roman" w:eastAsia="Times New Roman" w:cs="Times New Roman"/>
          <w:bCs/>
          <w:color w:val="auto"/>
          <w:sz w:val="24"/>
          <w:szCs w:val="24"/>
        </w:rPr>
      </w:pPr>
    </w:p>
    <w:p w14:paraId="1DBD78D4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ind w:left="720"/>
        <w:rPr>
          <w:rFonts w:ascii="Times New Roman" w:hAnsi="Times New Roman" w:eastAsia="Times New Roman" w:cs="Times New Roman"/>
          <w:bCs/>
          <w:color w:val="auto"/>
          <w:sz w:val="24"/>
          <w:szCs w:val="24"/>
        </w:rPr>
      </w:pPr>
    </w:p>
    <w:p w14:paraId="2BAE4215">
      <w:pPr>
        <w:rPr>
          <w:rFonts w:ascii="Times New Roman" w:hAnsi="Times New Roman"/>
          <w:b/>
          <w:bCs/>
          <w:sz w:val="28"/>
          <w:szCs w:val="28"/>
        </w:rPr>
      </w:pPr>
    </w:p>
    <w:p w14:paraId="5729F38C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14:paraId="33C456BB">
      <w:pPr>
        <w:pStyle w:val="2"/>
        <w:spacing w:before="0" w:after="0"/>
      </w:pPr>
      <w:bookmarkStart w:id="26" w:name="_Toc156156500"/>
      <w:bookmarkStart w:id="27" w:name="_Toc103593999"/>
      <w:r>
        <w:t>Раздел 5. Примерная структура и содержание образовательной программы</w:t>
      </w:r>
      <w:bookmarkEnd w:id="26"/>
    </w:p>
    <w:p w14:paraId="0E401B14">
      <w:pPr>
        <w:pStyle w:val="304"/>
        <w:spacing w:after="0" w:line="240" w:lineRule="auto"/>
        <w:rPr>
          <w:bCs/>
        </w:rPr>
      </w:pPr>
      <w:bookmarkStart w:id="28" w:name="_Toc156156501"/>
      <w:r>
        <w:rPr>
          <w:bCs/>
        </w:rPr>
        <w:t>5.1. Примерный учебный план</w:t>
      </w:r>
      <w:bookmarkEnd w:id="28"/>
      <w:r>
        <w:rPr>
          <w:bCs/>
        </w:rPr>
        <w:t xml:space="preserve"> </w:t>
      </w:r>
    </w:p>
    <w:p w14:paraId="30B77732">
      <w:pPr>
        <w:pStyle w:val="304"/>
        <w:spacing w:after="0" w:line="240" w:lineRule="auto"/>
        <w:rPr>
          <w:bCs/>
        </w:rPr>
      </w:pPr>
    </w:p>
    <w:tbl>
      <w:tblPr>
        <w:tblStyle w:val="7"/>
        <w:tblW w:w="147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3"/>
        <w:gridCol w:w="4407"/>
        <w:gridCol w:w="709"/>
        <w:gridCol w:w="666"/>
        <w:gridCol w:w="1333"/>
        <w:gridCol w:w="1497"/>
        <w:gridCol w:w="11"/>
        <w:gridCol w:w="1144"/>
        <w:gridCol w:w="1241"/>
        <w:gridCol w:w="1072"/>
        <w:gridCol w:w="1107"/>
      </w:tblGrid>
      <w:tr w14:paraId="740B2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3" w:type="dxa"/>
            <w:vMerge w:val="restart"/>
            <w:noWrap w:val="0"/>
            <w:vAlign w:val="center"/>
          </w:tcPr>
          <w:p w14:paraId="235C7C14">
            <w:pPr>
              <w:suppressAutoHyphens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Индекс</w:t>
            </w:r>
          </w:p>
        </w:tc>
        <w:tc>
          <w:tcPr>
            <w:tcW w:w="4407" w:type="dxa"/>
            <w:vMerge w:val="restart"/>
            <w:noWrap w:val="0"/>
            <w:vAlign w:val="center"/>
          </w:tcPr>
          <w:p w14:paraId="30FCDF90">
            <w:pPr>
              <w:suppressAutoHyphens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09" w:type="dxa"/>
            <w:vMerge w:val="restart"/>
            <w:noWrap w:val="0"/>
            <w:textDirection w:val="btLr"/>
            <w:vAlign w:val="top"/>
          </w:tcPr>
          <w:p w14:paraId="7D4B9BAF">
            <w:pPr>
              <w:spacing w:after="0" w:line="240" w:lineRule="auto"/>
              <w:ind w:right="29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66" w:type="dxa"/>
            <w:vMerge w:val="restart"/>
            <w:noWrap w:val="0"/>
            <w:textDirection w:val="btLr"/>
            <w:vAlign w:val="top"/>
          </w:tcPr>
          <w:p w14:paraId="4AF8E6E2">
            <w:pPr>
              <w:suppressAutoHyphens/>
              <w:spacing w:after="0" w:line="240" w:lineRule="auto"/>
              <w:ind w:right="29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/>
                <w:sz w:val="24"/>
                <w:szCs w:val="24"/>
              </w:rPr>
              <w:t xml:space="preserve"> т.ч. в форме практ. подготовки</w:t>
            </w:r>
          </w:p>
        </w:tc>
        <w:tc>
          <w:tcPr>
            <w:tcW w:w="6298" w:type="dxa"/>
            <w:gridSpan w:val="6"/>
            <w:noWrap w:val="0"/>
            <w:vAlign w:val="center"/>
          </w:tcPr>
          <w:p w14:paraId="2F329239">
            <w:pPr>
              <w:suppressAutoHyphens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Объем образовательной программы в академических часах, по видам учебных занятий</w:t>
            </w:r>
          </w:p>
        </w:tc>
        <w:tc>
          <w:tcPr>
            <w:tcW w:w="1107" w:type="dxa"/>
            <w:vMerge w:val="restart"/>
            <w:noWrap w:val="0"/>
            <w:vAlign w:val="center"/>
          </w:tcPr>
          <w:p w14:paraId="192641C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Рекомендуемый курс изучения</w:t>
            </w:r>
          </w:p>
        </w:tc>
      </w:tr>
      <w:tr w14:paraId="6E8D8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97" w:hRule="atLeast"/>
          <w:jc w:val="center"/>
        </w:trPr>
        <w:tc>
          <w:tcPr>
            <w:tcW w:w="1513" w:type="dxa"/>
            <w:vMerge w:val="continue"/>
            <w:noWrap w:val="0"/>
            <w:vAlign w:val="top"/>
          </w:tcPr>
          <w:p w14:paraId="5D84C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7" w:type="dxa"/>
            <w:vMerge w:val="continue"/>
            <w:noWrap w:val="0"/>
            <w:vAlign w:val="top"/>
          </w:tcPr>
          <w:p w14:paraId="7FBA30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 w:val="continue"/>
            <w:noWrap w:val="0"/>
            <w:vAlign w:val="top"/>
          </w:tcPr>
          <w:p w14:paraId="0DDB2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" w:type="dxa"/>
            <w:vMerge w:val="continue"/>
            <w:noWrap w:val="0"/>
            <w:textDirection w:val="btLr"/>
            <w:vAlign w:val="top"/>
          </w:tcPr>
          <w:p w14:paraId="6B036877">
            <w:pPr>
              <w:suppressAutoHyphens/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47E2E2B">
            <w:pPr>
              <w:suppressAutoHyphens/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068C73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Лабораторные и практические занятия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3E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Практики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E39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1090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107" w:type="dxa"/>
            <w:vMerge w:val="continue"/>
            <w:noWrap w:val="0"/>
            <w:vAlign w:val="center"/>
          </w:tcPr>
          <w:p w14:paraId="52F25E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1EB35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3" w:type="dxa"/>
            <w:noWrap w:val="0"/>
            <w:vAlign w:val="top"/>
          </w:tcPr>
          <w:p w14:paraId="397BFF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07" w:type="dxa"/>
            <w:noWrap w:val="0"/>
            <w:vAlign w:val="top"/>
          </w:tcPr>
          <w:p w14:paraId="2EE315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noWrap w:val="0"/>
            <w:vAlign w:val="top"/>
          </w:tcPr>
          <w:p w14:paraId="41028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6" w:type="dxa"/>
            <w:noWrap w:val="0"/>
            <w:vAlign w:val="top"/>
          </w:tcPr>
          <w:p w14:paraId="4B5118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33" w:type="dxa"/>
            <w:noWrap w:val="0"/>
            <w:vAlign w:val="top"/>
          </w:tcPr>
          <w:p w14:paraId="4FDA6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97" w:type="dxa"/>
            <w:noWrap w:val="0"/>
            <w:vAlign w:val="top"/>
          </w:tcPr>
          <w:p w14:paraId="4341D1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55" w:type="dxa"/>
            <w:gridSpan w:val="2"/>
            <w:noWrap w:val="0"/>
            <w:vAlign w:val="top"/>
          </w:tcPr>
          <w:p w14:paraId="7C299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41" w:type="dxa"/>
            <w:noWrap w:val="0"/>
            <w:vAlign w:val="top"/>
          </w:tcPr>
          <w:p w14:paraId="616AC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72" w:type="dxa"/>
            <w:noWrap w:val="0"/>
            <w:vAlign w:val="top"/>
          </w:tcPr>
          <w:p w14:paraId="0B5556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07" w:type="dxa"/>
            <w:noWrap w:val="0"/>
            <w:vAlign w:val="top"/>
          </w:tcPr>
          <w:p w14:paraId="784FA4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14:paraId="6F43B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20" w:type="dxa"/>
            <w:gridSpan w:val="2"/>
            <w:noWrap w:val="0"/>
            <w:vAlign w:val="center"/>
          </w:tcPr>
          <w:p w14:paraId="28E1353F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Обязательная часть образовательной программы</w:t>
            </w:r>
            <w:r>
              <w:rPr>
                <w:rStyle w:val="9"/>
                <w:rFonts w:ascii="Times New Roman" w:hAnsi="Times New Roman"/>
                <w:b/>
                <w:sz w:val="24"/>
                <w:szCs w:val="24"/>
              </w:rPr>
              <w:footnoteReference w:id="2"/>
            </w:r>
          </w:p>
        </w:tc>
        <w:tc>
          <w:tcPr>
            <w:tcW w:w="709" w:type="dxa"/>
            <w:noWrap w:val="0"/>
            <w:vAlign w:val="top"/>
          </w:tcPr>
          <w:p w14:paraId="5222D483">
            <w:pPr>
              <w:spacing w:after="0" w:line="240" w:lineRule="auto"/>
              <w:rPr>
                <w:rFonts w:hint="default"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ru-RU"/>
              </w:rPr>
              <w:t>52</w:t>
            </w:r>
          </w:p>
        </w:tc>
        <w:tc>
          <w:tcPr>
            <w:tcW w:w="666" w:type="dxa"/>
            <w:noWrap w:val="0"/>
            <w:vAlign w:val="center"/>
          </w:tcPr>
          <w:p w14:paraId="61E19431">
            <w:pPr>
              <w:spacing w:after="0" w:line="240" w:lineRule="auto"/>
              <w:rPr>
                <w:rFonts w:hint="default"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en-US"/>
              </w:rPr>
              <w:t>306</w:t>
            </w:r>
          </w:p>
        </w:tc>
        <w:tc>
          <w:tcPr>
            <w:tcW w:w="1333" w:type="dxa"/>
            <w:noWrap w:val="0"/>
            <w:vAlign w:val="center"/>
          </w:tcPr>
          <w:p w14:paraId="7105ACEA">
            <w:pPr>
              <w:spacing w:after="0" w:line="240" w:lineRule="auto"/>
              <w:rPr>
                <w:rFonts w:hint="default"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en-US"/>
              </w:rPr>
              <w:t>276</w:t>
            </w:r>
          </w:p>
        </w:tc>
        <w:tc>
          <w:tcPr>
            <w:tcW w:w="1497" w:type="dxa"/>
            <w:noWrap w:val="0"/>
            <w:vAlign w:val="center"/>
          </w:tcPr>
          <w:p w14:paraId="33908195">
            <w:pPr>
              <w:spacing w:after="0" w:line="240" w:lineRule="auto"/>
              <w:rPr>
                <w:rFonts w:hint="default"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en-US"/>
              </w:rPr>
              <w:t>306</w:t>
            </w:r>
          </w:p>
        </w:tc>
        <w:tc>
          <w:tcPr>
            <w:tcW w:w="1155" w:type="dxa"/>
            <w:gridSpan w:val="2"/>
            <w:noWrap w:val="0"/>
            <w:vAlign w:val="center"/>
          </w:tcPr>
          <w:p w14:paraId="1E914EA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540</w:t>
            </w:r>
          </w:p>
        </w:tc>
        <w:tc>
          <w:tcPr>
            <w:tcW w:w="1241" w:type="dxa"/>
            <w:noWrap w:val="0"/>
            <w:vAlign w:val="top"/>
          </w:tcPr>
          <w:p w14:paraId="1E58858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072" w:type="dxa"/>
            <w:noWrap w:val="0"/>
            <w:vAlign w:val="top"/>
          </w:tcPr>
          <w:p w14:paraId="0D75A10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1107" w:type="dxa"/>
            <w:noWrap w:val="0"/>
            <w:vAlign w:val="top"/>
          </w:tcPr>
          <w:p w14:paraId="04F68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477EA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3" w:type="dxa"/>
            <w:noWrap w:val="0"/>
            <w:vAlign w:val="center"/>
          </w:tcPr>
          <w:p w14:paraId="4715A9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СГ.00</w:t>
            </w:r>
          </w:p>
        </w:tc>
        <w:tc>
          <w:tcPr>
            <w:tcW w:w="4407" w:type="dxa"/>
            <w:noWrap w:val="0"/>
            <w:vAlign w:val="center"/>
          </w:tcPr>
          <w:p w14:paraId="73C95B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Социально-гуманитарный цикл </w:t>
            </w:r>
          </w:p>
        </w:tc>
        <w:tc>
          <w:tcPr>
            <w:tcW w:w="709" w:type="dxa"/>
            <w:noWrap w:val="0"/>
            <w:vAlign w:val="top"/>
          </w:tcPr>
          <w:p w14:paraId="17CA370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220</w:t>
            </w:r>
          </w:p>
        </w:tc>
        <w:tc>
          <w:tcPr>
            <w:tcW w:w="666" w:type="dxa"/>
            <w:noWrap w:val="0"/>
            <w:vAlign w:val="top"/>
          </w:tcPr>
          <w:p w14:paraId="6840507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333" w:type="dxa"/>
            <w:noWrap w:val="0"/>
            <w:vAlign w:val="top"/>
          </w:tcPr>
          <w:p w14:paraId="59845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1497" w:type="dxa"/>
            <w:noWrap w:val="0"/>
            <w:vAlign w:val="top"/>
          </w:tcPr>
          <w:p w14:paraId="2FD08A76">
            <w:pPr>
              <w:spacing w:after="0" w:line="240" w:lineRule="auto"/>
              <w:rPr>
                <w:rFonts w:hint="default"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en-US"/>
              </w:rPr>
              <w:t>30</w:t>
            </w:r>
          </w:p>
        </w:tc>
        <w:tc>
          <w:tcPr>
            <w:tcW w:w="1155" w:type="dxa"/>
            <w:gridSpan w:val="2"/>
            <w:noWrap w:val="0"/>
            <w:vAlign w:val="top"/>
          </w:tcPr>
          <w:p w14:paraId="1C9BCA9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41" w:type="dxa"/>
            <w:noWrap w:val="0"/>
            <w:vAlign w:val="top"/>
          </w:tcPr>
          <w:p w14:paraId="68CB1BA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72" w:type="dxa"/>
            <w:noWrap w:val="0"/>
            <w:vAlign w:val="top"/>
          </w:tcPr>
          <w:p w14:paraId="5D50FCC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07" w:type="dxa"/>
            <w:noWrap w:val="0"/>
            <w:vAlign w:val="top"/>
          </w:tcPr>
          <w:p w14:paraId="3693AF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3899F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3" w:type="dxa"/>
            <w:noWrap w:val="0"/>
            <w:vAlign w:val="top"/>
          </w:tcPr>
          <w:p w14:paraId="4E856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СГ.01</w:t>
            </w:r>
          </w:p>
        </w:tc>
        <w:tc>
          <w:tcPr>
            <w:tcW w:w="4407" w:type="dxa"/>
            <w:noWrap w:val="0"/>
            <w:vAlign w:val="top"/>
          </w:tcPr>
          <w:p w14:paraId="1CC0A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России</w:t>
            </w:r>
          </w:p>
        </w:tc>
        <w:tc>
          <w:tcPr>
            <w:tcW w:w="709" w:type="dxa"/>
            <w:noWrap w:val="0"/>
            <w:vAlign w:val="top"/>
          </w:tcPr>
          <w:p w14:paraId="442D861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666" w:type="dxa"/>
            <w:noWrap w:val="0"/>
            <w:vAlign w:val="top"/>
          </w:tcPr>
          <w:p w14:paraId="0295D27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1333" w:type="dxa"/>
            <w:noWrap w:val="0"/>
            <w:vAlign w:val="top"/>
          </w:tcPr>
          <w:p w14:paraId="09EC48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497" w:type="dxa"/>
            <w:noWrap w:val="0"/>
            <w:vAlign w:val="top"/>
          </w:tcPr>
          <w:p w14:paraId="3308D2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55" w:type="dxa"/>
            <w:gridSpan w:val="2"/>
            <w:noWrap w:val="0"/>
            <w:vAlign w:val="top"/>
          </w:tcPr>
          <w:p w14:paraId="5329B5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  <w:noWrap w:val="0"/>
            <w:vAlign w:val="top"/>
          </w:tcPr>
          <w:p w14:paraId="0BD671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2" w:type="dxa"/>
            <w:noWrap w:val="0"/>
            <w:vAlign w:val="top"/>
          </w:tcPr>
          <w:p w14:paraId="30C529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7" w:type="dxa"/>
            <w:noWrap w:val="0"/>
            <w:vAlign w:val="top"/>
          </w:tcPr>
          <w:p w14:paraId="1D5D8C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14:paraId="55C60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3" w:type="dxa"/>
            <w:noWrap w:val="0"/>
            <w:vAlign w:val="top"/>
          </w:tcPr>
          <w:p w14:paraId="1C67F7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СГ.02</w:t>
            </w:r>
          </w:p>
        </w:tc>
        <w:tc>
          <w:tcPr>
            <w:tcW w:w="4407" w:type="dxa"/>
            <w:noWrap w:val="0"/>
            <w:vAlign w:val="top"/>
          </w:tcPr>
          <w:p w14:paraId="008949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 в профессиональной деятельности</w:t>
            </w:r>
          </w:p>
        </w:tc>
        <w:tc>
          <w:tcPr>
            <w:tcW w:w="709" w:type="dxa"/>
            <w:noWrap w:val="0"/>
            <w:vAlign w:val="top"/>
          </w:tcPr>
          <w:p w14:paraId="44C4E40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666" w:type="dxa"/>
            <w:noWrap w:val="0"/>
            <w:vAlign w:val="top"/>
          </w:tcPr>
          <w:p w14:paraId="547E849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333" w:type="dxa"/>
            <w:noWrap w:val="0"/>
            <w:vAlign w:val="top"/>
          </w:tcPr>
          <w:p w14:paraId="72D78D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97" w:type="dxa"/>
            <w:noWrap w:val="0"/>
            <w:vAlign w:val="top"/>
          </w:tcPr>
          <w:p w14:paraId="6E8ACF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155" w:type="dxa"/>
            <w:gridSpan w:val="2"/>
            <w:noWrap w:val="0"/>
            <w:vAlign w:val="top"/>
          </w:tcPr>
          <w:p w14:paraId="5EC540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  <w:noWrap w:val="0"/>
            <w:vAlign w:val="top"/>
          </w:tcPr>
          <w:p w14:paraId="12169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2" w:type="dxa"/>
            <w:noWrap w:val="0"/>
            <w:vAlign w:val="top"/>
          </w:tcPr>
          <w:p w14:paraId="6D84C1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7" w:type="dxa"/>
            <w:noWrap w:val="0"/>
            <w:vAlign w:val="top"/>
          </w:tcPr>
          <w:p w14:paraId="378B0F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14:paraId="71900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3" w:type="dxa"/>
            <w:noWrap w:val="0"/>
            <w:vAlign w:val="top"/>
          </w:tcPr>
          <w:p w14:paraId="2C1E3D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СГ.03</w:t>
            </w:r>
          </w:p>
        </w:tc>
        <w:tc>
          <w:tcPr>
            <w:tcW w:w="4407" w:type="dxa"/>
            <w:noWrap w:val="0"/>
            <w:vAlign w:val="top"/>
          </w:tcPr>
          <w:p w14:paraId="5552E9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709" w:type="dxa"/>
            <w:noWrap w:val="0"/>
            <w:vAlign w:val="top"/>
          </w:tcPr>
          <w:p w14:paraId="368EDE8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666" w:type="dxa"/>
            <w:noWrap w:val="0"/>
            <w:vAlign w:val="top"/>
          </w:tcPr>
          <w:p w14:paraId="6D91B22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333" w:type="dxa"/>
            <w:noWrap w:val="0"/>
            <w:vAlign w:val="top"/>
          </w:tcPr>
          <w:p w14:paraId="15DF3B1B">
            <w:pPr>
              <w:tabs>
                <w:tab w:val="left" w:pos="491"/>
                <w:tab w:val="center" w:pos="558"/>
              </w:tabs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97" w:type="dxa"/>
            <w:noWrap w:val="0"/>
            <w:vAlign w:val="top"/>
          </w:tcPr>
          <w:p w14:paraId="2935A752"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155" w:type="dxa"/>
            <w:gridSpan w:val="2"/>
            <w:noWrap w:val="0"/>
            <w:vAlign w:val="top"/>
          </w:tcPr>
          <w:p w14:paraId="03F19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  <w:noWrap w:val="0"/>
            <w:vAlign w:val="top"/>
          </w:tcPr>
          <w:p w14:paraId="30DD2A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2" w:type="dxa"/>
            <w:noWrap w:val="0"/>
            <w:vAlign w:val="top"/>
          </w:tcPr>
          <w:p w14:paraId="0F580F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7" w:type="dxa"/>
            <w:noWrap w:val="0"/>
            <w:vAlign w:val="top"/>
          </w:tcPr>
          <w:p w14:paraId="6D8381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14:paraId="6D6B2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3" w:type="dxa"/>
            <w:noWrap w:val="0"/>
            <w:vAlign w:val="top"/>
          </w:tcPr>
          <w:p w14:paraId="293DD0F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СГ.04</w:t>
            </w:r>
          </w:p>
        </w:tc>
        <w:tc>
          <w:tcPr>
            <w:tcW w:w="4407" w:type="dxa"/>
            <w:noWrap w:val="0"/>
            <w:vAlign w:val="top"/>
          </w:tcPr>
          <w:p w14:paraId="597A3B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  <w:noWrap w:val="0"/>
            <w:vAlign w:val="top"/>
          </w:tcPr>
          <w:p w14:paraId="6655E21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666" w:type="dxa"/>
            <w:noWrap w:val="0"/>
            <w:vAlign w:val="top"/>
          </w:tcPr>
          <w:p w14:paraId="78BDD38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1333" w:type="dxa"/>
            <w:noWrap w:val="0"/>
            <w:vAlign w:val="top"/>
          </w:tcPr>
          <w:p w14:paraId="43FA4B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7" w:type="dxa"/>
            <w:noWrap w:val="0"/>
            <w:vAlign w:val="top"/>
          </w:tcPr>
          <w:p w14:paraId="0B250F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155" w:type="dxa"/>
            <w:gridSpan w:val="2"/>
            <w:noWrap w:val="0"/>
            <w:vAlign w:val="top"/>
          </w:tcPr>
          <w:p w14:paraId="5E8B3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  <w:noWrap w:val="0"/>
            <w:vAlign w:val="top"/>
          </w:tcPr>
          <w:p w14:paraId="3E5960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2" w:type="dxa"/>
            <w:noWrap w:val="0"/>
            <w:vAlign w:val="top"/>
          </w:tcPr>
          <w:p w14:paraId="2BE88C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7" w:type="dxa"/>
            <w:noWrap w:val="0"/>
            <w:vAlign w:val="top"/>
          </w:tcPr>
          <w:p w14:paraId="75C819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14:paraId="0812A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3" w:type="dxa"/>
            <w:noWrap w:val="0"/>
            <w:vAlign w:val="top"/>
          </w:tcPr>
          <w:p w14:paraId="77A29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СГ.05</w:t>
            </w:r>
          </w:p>
        </w:tc>
        <w:tc>
          <w:tcPr>
            <w:tcW w:w="4407" w:type="dxa"/>
            <w:noWrap w:val="0"/>
            <w:vAlign w:val="top"/>
          </w:tcPr>
          <w:p w14:paraId="4B02C5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финансовой грамотности</w:t>
            </w:r>
            <w:r>
              <w:rPr>
                <w:rStyle w:val="9"/>
                <w:rFonts w:ascii="Times New Roman" w:hAnsi="Times New Roman"/>
                <w:sz w:val="24"/>
                <w:szCs w:val="24"/>
                <w:vertAlign w:val="baseline"/>
              </w:rPr>
              <w:t xml:space="preserve"> </w:t>
            </w:r>
          </w:p>
        </w:tc>
        <w:tc>
          <w:tcPr>
            <w:tcW w:w="709" w:type="dxa"/>
            <w:noWrap w:val="0"/>
            <w:vAlign w:val="top"/>
          </w:tcPr>
          <w:p w14:paraId="481D65B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666" w:type="dxa"/>
            <w:noWrap w:val="0"/>
            <w:vAlign w:val="top"/>
          </w:tcPr>
          <w:p w14:paraId="15C1610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333" w:type="dxa"/>
            <w:noWrap w:val="0"/>
            <w:vAlign w:val="top"/>
          </w:tcPr>
          <w:p w14:paraId="09378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497" w:type="dxa"/>
            <w:noWrap w:val="0"/>
            <w:vAlign w:val="top"/>
          </w:tcPr>
          <w:p w14:paraId="62F926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55" w:type="dxa"/>
            <w:gridSpan w:val="2"/>
            <w:noWrap w:val="0"/>
            <w:vAlign w:val="top"/>
          </w:tcPr>
          <w:p w14:paraId="527525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  <w:noWrap w:val="0"/>
            <w:vAlign w:val="top"/>
          </w:tcPr>
          <w:p w14:paraId="6E940C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2" w:type="dxa"/>
            <w:noWrap w:val="0"/>
            <w:vAlign w:val="top"/>
          </w:tcPr>
          <w:p w14:paraId="3283E9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7" w:type="dxa"/>
            <w:noWrap w:val="0"/>
            <w:vAlign w:val="top"/>
          </w:tcPr>
          <w:p w14:paraId="6DAFD2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14:paraId="13FA5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3" w:type="dxa"/>
            <w:noWrap w:val="0"/>
            <w:vAlign w:val="top"/>
          </w:tcPr>
          <w:p w14:paraId="0F0A54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СГ.06</w:t>
            </w:r>
          </w:p>
        </w:tc>
        <w:tc>
          <w:tcPr>
            <w:tcW w:w="4407" w:type="dxa"/>
            <w:noWrap w:val="0"/>
            <w:vAlign w:val="top"/>
          </w:tcPr>
          <w:p w14:paraId="611C961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бережливого производства</w:t>
            </w:r>
          </w:p>
        </w:tc>
        <w:tc>
          <w:tcPr>
            <w:tcW w:w="709" w:type="dxa"/>
            <w:noWrap w:val="0"/>
            <w:vAlign w:val="top"/>
          </w:tcPr>
          <w:p w14:paraId="7F504F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666" w:type="dxa"/>
            <w:noWrap w:val="0"/>
            <w:vAlign w:val="top"/>
          </w:tcPr>
          <w:p w14:paraId="2FA0689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333" w:type="dxa"/>
            <w:noWrap w:val="0"/>
            <w:vAlign w:val="top"/>
          </w:tcPr>
          <w:p w14:paraId="0EE3A9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497" w:type="dxa"/>
            <w:noWrap w:val="0"/>
            <w:vAlign w:val="top"/>
          </w:tcPr>
          <w:p w14:paraId="50805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55" w:type="dxa"/>
            <w:gridSpan w:val="2"/>
            <w:noWrap w:val="0"/>
            <w:vAlign w:val="top"/>
          </w:tcPr>
          <w:p w14:paraId="321933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  <w:noWrap w:val="0"/>
            <w:vAlign w:val="top"/>
          </w:tcPr>
          <w:p w14:paraId="1F94AA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2" w:type="dxa"/>
            <w:noWrap w:val="0"/>
            <w:vAlign w:val="top"/>
          </w:tcPr>
          <w:p w14:paraId="737C7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7" w:type="dxa"/>
            <w:noWrap w:val="0"/>
            <w:vAlign w:val="top"/>
          </w:tcPr>
          <w:p w14:paraId="76D718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14:paraId="71101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3" w:type="dxa"/>
            <w:noWrap w:val="0"/>
            <w:vAlign w:val="top"/>
          </w:tcPr>
          <w:p w14:paraId="652D2E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ОП.00</w:t>
            </w:r>
          </w:p>
        </w:tc>
        <w:tc>
          <w:tcPr>
            <w:tcW w:w="4407" w:type="dxa"/>
            <w:noWrap w:val="0"/>
            <w:vAlign w:val="top"/>
          </w:tcPr>
          <w:p w14:paraId="626AE4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Общепрофессиональный цикл</w:t>
            </w:r>
          </w:p>
        </w:tc>
        <w:tc>
          <w:tcPr>
            <w:tcW w:w="709" w:type="dxa"/>
            <w:noWrap w:val="0"/>
            <w:vAlign w:val="top"/>
          </w:tcPr>
          <w:p w14:paraId="48A1DF8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216</w:t>
            </w:r>
          </w:p>
        </w:tc>
        <w:tc>
          <w:tcPr>
            <w:tcW w:w="666" w:type="dxa"/>
            <w:noWrap w:val="0"/>
            <w:vAlign w:val="top"/>
          </w:tcPr>
          <w:p w14:paraId="2EF5407D">
            <w:pPr>
              <w:spacing w:after="0" w:line="240" w:lineRule="auto"/>
              <w:rPr>
                <w:rFonts w:hint="default"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en-US"/>
              </w:rPr>
              <w:t>14</w:t>
            </w:r>
          </w:p>
        </w:tc>
        <w:tc>
          <w:tcPr>
            <w:tcW w:w="1333" w:type="dxa"/>
            <w:noWrap w:val="0"/>
            <w:vAlign w:val="top"/>
          </w:tcPr>
          <w:p w14:paraId="51FA26B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120</w:t>
            </w:r>
          </w:p>
        </w:tc>
        <w:tc>
          <w:tcPr>
            <w:tcW w:w="1497" w:type="dxa"/>
            <w:noWrap w:val="0"/>
            <w:vAlign w:val="top"/>
          </w:tcPr>
          <w:p w14:paraId="0DCDFE62">
            <w:pPr>
              <w:spacing w:after="0" w:line="240" w:lineRule="auto"/>
              <w:rPr>
                <w:rFonts w:hint="default"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en-US"/>
              </w:rPr>
              <w:t>102</w:t>
            </w:r>
          </w:p>
        </w:tc>
        <w:tc>
          <w:tcPr>
            <w:tcW w:w="1155" w:type="dxa"/>
            <w:gridSpan w:val="2"/>
            <w:noWrap w:val="0"/>
            <w:vAlign w:val="top"/>
          </w:tcPr>
          <w:p w14:paraId="7670025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41" w:type="dxa"/>
            <w:noWrap w:val="0"/>
            <w:vAlign w:val="top"/>
          </w:tcPr>
          <w:p w14:paraId="1B5198B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72" w:type="dxa"/>
            <w:noWrap w:val="0"/>
            <w:vAlign w:val="top"/>
          </w:tcPr>
          <w:p w14:paraId="4AE32ED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07" w:type="dxa"/>
            <w:noWrap w:val="0"/>
            <w:vAlign w:val="top"/>
          </w:tcPr>
          <w:p w14:paraId="49CC514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14:paraId="58DA2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3" w:type="dxa"/>
            <w:noWrap w:val="0"/>
            <w:vAlign w:val="top"/>
          </w:tcPr>
          <w:p w14:paraId="16E4A5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ОП.01</w:t>
            </w:r>
          </w:p>
        </w:tc>
        <w:tc>
          <w:tcPr>
            <w:tcW w:w="4407" w:type="dxa"/>
            <w:noWrap w:val="0"/>
            <w:vAlign w:val="top"/>
          </w:tcPr>
          <w:p w14:paraId="24B58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электротехники</w:t>
            </w:r>
          </w:p>
        </w:tc>
        <w:tc>
          <w:tcPr>
            <w:tcW w:w="709" w:type="dxa"/>
            <w:noWrap w:val="0"/>
            <w:vAlign w:val="top"/>
          </w:tcPr>
          <w:p w14:paraId="750FD1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66" w:type="dxa"/>
            <w:noWrap w:val="0"/>
            <w:vAlign w:val="top"/>
          </w:tcPr>
          <w:p w14:paraId="3EEE19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33" w:type="dxa"/>
            <w:noWrap w:val="0"/>
            <w:vAlign w:val="top"/>
          </w:tcPr>
          <w:p w14:paraId="4D9FF4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97" w:type="dxa"/>
            <w:noWrap w:val="0"/>
            <w:vAlign w:val="top"/>
          </w:tcPr>
          <w:p w14:paraId="26E4C0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155" w:type="dxa"/>
            <w:gridSpan w:val="2"/>
            <w:noWrap w:val="0"/>
            <w:vAlign w:val="top"/>
          </w:tcPr>
          <w:p w14:paraId="31A448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  <w:noWrap w:val="0"/>
            <w:vAlign w:val="top"/>
          </w:tcPr>
          <w:p w14:paraId="73F694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2" w:type="dxa"/>
            <w:noWrap w:val="0"/>
            <w:vAlign w:val="top"/>
          </w:tcPr>
          <w:p w14:paraId="6DF9E6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7" w:type="dxa"/>
            <w:noWrap w:val="0"/>
            <w:vAlign w:val="top"/>
          </w:tcPr>
          <w:p w14:paraId="185D5D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14:paraId="10D5D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3" w:type="dxa"/>
            <w:noWrap w:val="0"/>
            <w:vAlign w:val="top"/>
          </w:tcPr>
          <w:p w14:paraId="648F68BC">
            <w:pPr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ОП.02</w:t>
            </w:r>
          </w:p>
        </w:tc>
        <w:tc>
          <w:tcPr>
            <w:tcW w:w="4407" w:type="dxa"/>
            <w:noWrap w:val="0"/>
            <w:vAlign w:val="top"/>
          </w:tcPr>
          <w:p w14:paraId="385CAE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технической механики и слесарных работ</w:t>
            </w:r>
          </w:p>
        </w:tc>
        <w:tc>
          <w:tcPr>
            <w:tcW w:w="709" w:type="dxa"/>
            <w:noWrap w:val="0"/>
            <w:vAlign w:val="top"/>
          </w:tcPr>
          <w:p w14:paraId="5553C8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66" w:type="dxa"/>
            <w:noWrap w:val="0"/>
            <w:vAlign w:val="top"/>
          </w:tcPr>
          <w:p w14:paraId="74B978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33" w:type="dxa"/>
            <w:noWrap w:val="0"/>
            <w:vAlign w:val="top"/>
          </w:tcPr>
          <w:p w14:paraId="48B383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97" w:type="dxa"/>
            <w:noWrap w:val="0"/>
            <w:vAlign w:val="top"/>
          </w:tcPr>
          <w:p w14:paraId="5DD897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55" w:type="dxa"/>
            <w:gridSpan w:val="2"/>
            <w:noWrap w:val="0"/>
            <w:vAlign w:val="top"/>
          </w:tcPr>
          <w:p w14:paraId="2C9292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  <w:noWrap w:val="0"/>
            <w:vAlign w:val="top"/>
          </w:tcPr>
          <w:p w14:paraId="5AD9A1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2" w:type="dxa"/>
            <w:noWrap w:val="0"/>
            <w:vAlign w:val="top"/>
          </w:tcPr>
          <w:p w14:paraId="53DE82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7" w:type="dxa"/>
            <w:noWrap w:val="0"/>
            <w:vAlign w:val="top"/>
          </w:tcPr>
          <w:p w14:paraId="6A4738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14:paraId="1573D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3" w:type="dxa"/>
            <w:noWrap w:val="0"/>
            <w:vAlign w:val="top"/>
          </w:tcPr>
          <w:p w14:paraId="0B1724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ОП.03</w:t>
            </w:r>
          </w:p>
        </w:tc>
        <w:tc>
          <w:tcPr>
            <w:tcW w:w="4407" w:type="dxa"/>
            <w:noWrap w:val="0"/>
            <w:vAlign w:val="top"/>
          </w:tcPr>
          <w:p w14:paraId="11423AF0"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Основы</w:t>
            </w: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 теплотехники</w:t>
            </w:r>
          </w:p>
        </w:tc>
        <w:tc>
          <w:tcPr>
            <w:tcW w:w="709" w:type="dxa"/>
            <w:noWrap w:val="0"/>
            <w:vAlign w:val="top"/>
          </w:tcPr>
          <w:p w14:paraId="4E16F866"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666" w:type="dxa"/>
            <w:noWrap w:val="0"/>
            <w:vAlign w:val="top"/>
          </w:tcPr>
          <w:p w14:paraId="05F0A9B0"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333" w:type="dxa"/>
            <w:noWrap w:val="0"/>
            <w:vAlign w:val="top"/>
          </w:tcPr>
          <w:p w14:paraId="2B1F93BF"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497" w:type="dxa"/>
            <w:noWrap w:val="0"/>
            <w:vAlign w:val="top"/>
          </w:tcPr>
          <w:p w14:paraId="203C34EA"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155" w:type="dxa"/>
            <w:gridSpan w:val="2"/>
            <w:noWrap w:val="0"/>
            <w:vAlign w:val="top"/>
          </w:tcPr>
          <w:p w14:paraId="5DDB4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  <w:noWrap w:val="0"/>
            <w:vAlign w:val="top"/>
          </w:tcPr>
          <w:p w14:paraId="0E7645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" w:type="dxa"/>
            <w:noWrap w:val="0"/>
            <w:vAlign w:val="top"/>
          </w:tcPr>
          <w:p w14:paraId="6005E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7" w:type="dxa"/>
            <w:noWrap w:val="0"/>
            <w:vAlign w:val="top"/>
          </w:tcPr>
          <w:p w14:paraId="0BED06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0E4CC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3" w:type="dxa"/>
            <w:noWrap w:val="0"/>
            <w:vAlign w:val="top"/>
          </w:tcPr>
          <w:p w14:paraId="1966C9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ОП.04</w:t>
            </w:r>
          </w:p>
        </w:tc>
        <w:tc>
          <w:tcPr>
            <w:tcW w:w="4407" w:type="dxa"/>
            <w:shd w:val="clear" w:color="auto" w:fill="auto"/>
            <w:noWrap w:val="0"/>
            <w:vAlign w:val="top"/>
          </w:tcPr>
          <w:p w14:paraId="3AE358F1">
            <w:pPr>
              <w:spacing w:after="0" w:line="240" w:lineRule="auto"/>
              <w:rPr>
                <w:rFonts w:ascii="Times New Roman" w:hAnsi="Times New Roman" w:eastAsiaTheme="minorHAnsi" w:cstheme="minorBidi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Водно-химические режимы</w:t>
            </w:r>
          </w:p>
        </w:tc>
        <w:tc>
          <w:tcPr>
            <w:tcW w:w="709" w:type="dxa"/>
            <w:noWrap w:val="0"/>
            <w:vAlign w:val="top"/>
          </w:tcPr>
          <w:p w14:paraId="5CC3CE26"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666" w:type="dxa"/>
            <w:shd w:val="clear" w:color="auto" w:fill="auto"/>
            <w:noWrap w:val="0"/>
            <w:vAlign w:val="top"/>
          </w:tcPr>
          <w:p w14:paraId="68441590">
            <w:pPr>
              <w:spacing w:after="0" w:line="240" w:lineRule="auto"/>
              <w:rPr>
                <w:rFonts w:hint="default" w:ascii="Times New Roman" w:hAnsi="Times New Roman" w:eastAsiaTheme="minorHAnsi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333" w:type="dxa"/>
            <w:shd w:val="clear" w:color="auto" w:fill="auto"/>
            <w:noWrap w:val="0"/>
            <w:vAlign w:val="top"/>
          </w:tcPr>
          <w:p w14:paraId="1FC65393">
            <w:pPr>
              <w:spacing w:after="0" w:line="240" w:lineRule="auto"/>
              <w:rPr>
                <w:rFonts w:hint="default" w:ascii="Times New Roman" w:hAnsi="Times New Roman" w:eastAsiaTheme="minorHAnsi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497" w:type="dxa"/>
            <w:noWrap w:val="0"/>
            <w:vAlign w:val="top"/>
          </w:tcPr>
          <w:p w14:paraId="7123E284"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155" w:type="dxa"/>
            <w:gridSpan w:val="2"/>
            <w:noWrap w:val="0"/>
            <w:vAlign w:val="top"/>
          </w:tcPr>
          <w:p w14:paraId="5C482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  <w:noWrap w:val="0"/>
            <w:vAlign w:val="top"/>
          </w:tcPr>
          <w:p w14:paraId="41AFB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" w:type="dxa"/>
            <w:noWrap w:val="0"/>
            <w:vAlign w:val="top"/>
          </w:tcPr>
          <w:p w14:paraId="4B9E5D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7" w:type="dxa"/>
            <w:noWrap w:val="0"/>
            <w:vAlign w:val="top"/>
          </w:tcPr>
          <w:p w14:paraId="1F55F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0057C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3" w:type="dxa"/>
            <w:noWrap w:val="0"/>
            <w:vAlign w:val="top"/>
          </w:tcPr>
          <w:p w14:paraId="4CFD0B68">
            <w:pPr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ОП.05</w:t>
            </w:r>
          </w:p>
        </w:tc>
        <w:tc>
          <w:tcPr>
            <w:tcW w:w="4407" w:type="dxa"/>
            <w:noWrap w:val="0"/>
            <w:vAlign w:val="top"/>
          </w:tcPr>
          <w:p w14:paraId="40409C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Материаловедение</w:t>
            </w:r>
          </w:p>
        </w:tc>
        <w:tc>
          <w:tcPr>
            <w:tcW w:w="709" w:type="dxa"/>
            <w:noWrap w:val="0"/>
            <w:vAlign w:val="top"/>
          </w:tcPr>
          <w:p w14:paraId="4F725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66" w:type="dxa"/>
            <w:noWrap w:val="0"/>
            <w:vAlign w:val="top"/>
          </w:tcPr>
          <w:p w14:paraId="5E194D74"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333" w:type="dxa"/>
            <w:noWrap w:val="0"/>
            <w:vAlign w:val="top"/>
          </w:tcPr>
          <w:p w14:paraId="51BBA8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497" w:type="dxa"/>
            <w:noWrap w:val="0"/>
            <w:vAlign w:val="top"/>
          </w:tcPr>
          <w:p w14:paraId="3560CA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55" w:type="dxa"/>
            <w:gridSpan w:val="2"/>
            <w:noWrap w:val="0"/>
            <w:vAlign w:val="top"/>
          </w:tcPr>
          <w:p w14:paraId="289566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  <w:noWrap w:val="0"/>
            <w:vAlign w:val="top"/>
          </w:tcPr>
          <w:p w14:paraId="04CA21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2" w:type="dxa"/>
            <w:noWrap w:val="0"/>
            <w:vAlign w:val="top"/>
          </w:tcPr>
          <w:p w14:paraId="3E01CB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7" w:type="dxa"/>
            <w:noWrap w:val="0"/>
            <w:vAlign w:val="top"/>
          </w:tcPr>
          <w:p w14:paraId="7FC268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14:paraId="7C734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3" w:type="dxa"/>
            <w:noWrap w:val="0"/>
            <w:vAlign w:val="top"/>
          </w:tcPr>
          <w:p w14:paraId="6AE8849C">
            <w:pPr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ОП.06</w:t>
            </w:r>
          </w:p>
        </w:tc>
        <w:tc>
          <w:tcPr>
            <w:tcW w:w="4407" w:type="dxa"/>
            <w:noWrap w:val="0"/>
            <w:vAlign w:val="top"/>
          </w:tcPr>
          <w:p w14:paraId="6AB155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Охрана труда</w:t>
            </w:r>
          </w:p>
        </w:tc>
        <w:tc>
          <w:tcPr>
            <w:tcW w:w="709" w:type="dxa"/>
            <w:noWrap w:val="0"/>
            <w:vAlign w:val="top"/>
          </w:tcPr>
          <w:p w14:paraId="207DD0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66" w:type="dxa"/>
            <w:noWrap w:val="0"/>
            <w:vAlign w:val="top"/>
          </w:tcPr>
          <w:p w14:paraId="5A3A44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33" w:type="dxa"/>
            <w:noWrap w:val="0"/>
            <w:vAlign w:val="top"/>
          </w:tcPr>
          <w:p w14:paraId="55A4DE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497" w:type="dxa"/>
            <w:noWrap w:val="0"/>
            <w:vAlign w:val="top"/>
          </w:tcPr>
          <w:p w14:paraId="41E45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55" w:type="dxa"/>
            <w:gridSpan w:val="2"/>
            <w:noWrap w:val="0"/>
            <w:vAlign w:val="top"/>
          </w:tcPr>
          <w:p w14:paraId="06530E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  <w:noWrap w:val="0"/>
            <w:vAlign w:val="top"/>
          </w:tcPr>
          <w:p w14:paraId="7D6FD0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2" w:type="dxa"/>
            <w:noWrap w:val="0"/>
            <w:vAlign w:val="top"/>
          </w:tcPr>
          <w:p w14:paraId="7F598A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7" w:type="dxa"/>
            <w:noWrap w:val="0"/>
            <w:vAlign w:val="top"/>
          </w:tcPr>
          <w:p w14:paraId="641977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14:paraId="57640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3" w:type="dxa"/>
            <w:shd w:val="clear" w:color="auto" w:fill="auto"/>
            <w:noWrap w:val="0"/>
            <w:vAlign w:val="top"/>
          </w:tcPr>
          <w:p w14:paraId="027C2D7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П.00</w:t>
            </w:r>
          </w:p>
        </w:tc>
        <w:tc>
          <w:tcPr>
            <w:tcW w:w="4407" w:type="dxa"/>
            <w:shd w:val="clear" w:color="auto" w:fill="auto"/>
            <w:noWrap w:val="0"/>
            <w:vAlign w:val="top"/>
          </w:tcPr>
          <w:p w14:paraId="6A6E6C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Профессиональный цикл</w:t>
            </w:r>
            <w:r>
              <w:rPr>
                <w:rStyle w:val="9"/>
                <w:rFonts w:ascii="Times New Roman" w:hAnsi="Times New Roman"/>
                <w:b/>
                <w:sz w:val="24"/>
                <w:szCs w:val="24"/>
              </w:rPr>
              <w:footnoteReference w:id="3"/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 w14:paraId="4CE24F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680</w:t>
            </w:r>
          </w:p>
        </w:tc>
        <w:tc>
          <w:tcPr>
            <w:tcW w:w="666" w:type="dxa"/>
            <w:shd w:val="clear" w:color="auto" w:fill="auto"/>
            <w:noWrap w:val="0"/>
            <w:vAlign w:val="top"/>
          </w:tcPr>
          <w:p w14:paraId="1B83C177">
            <w:pPr>
              <w:spacing w:after="0" w:line="240" w:lineRule="auto"/>
              <w:rPr>
                <w:rFonts w:hint="default"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 w:val="en-US"/>
              </w:rPr>
              <w:t>614</w:t>
            </w:r>
          </w:p>
        </w:tc>
        <w:tc>
          <w:tcPr>
            <w:tcW w:w="1333" w:type="dxa"/>
            <w:shd w:val="clear" w:color="auto" w:fill="auto"/>
            <w:noWrap w:val="0"/>
            <w:vAlign w:val="top"/>
          </w:tcPr>
          <w:p w14:paraId="51BEF447">
            <w:pPr>
              <w:spacing w:after="0" w:line="240" w:lineRule="auto"/>
              <w:rPr>
                <w:rFonts w:hint="default"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 w:val="en-US"/>
              </w:rPr>
              <w:t>66</w:t>
            </w:r>
          </w:p>
        </w:tc>
        <w:tc>
          <w:tcPr>
            <w:tcW w:w="1497" w:type="dxa"/>
            <w:shd w:val="clear" w:color="auto" w:fill="auto"/>
            <w:noWrap w:val="0"/>
            <w:vAlign w:val="top"/>
          </w:tcPr>
          <w:p w14:paraId="4C4C9EF5">
            <w:pPr>
              <w:spacing w:after="0" w:line="240" w:lineRule="auto"/>
              <w:rPr>
                <w:rFonts w:hint="default"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 w:val="en-US"/>
              </w:rPr>
              <w:t>74</w:t>
            </w:r>
          </w:p>
        </w:tc>
        <w:tc>
          <w:tcPr>
            <w:tcW w:w="1155" w:type="dxa"/>
            <w:gridSpan w:val="2"/>
            <w:shd w:val="clear" w:color="auto" w:fill="auto"/>
            <w:noWrap w:val="0"/>
            <w:vAlign w:val="top"/>
          </w:tcPr>
          <w:p w14:paraId="5703C438">
            <w:pPr>
              <w:spacing w:after="0" w:line="240" w:lineRule="auto"/>
              <w:rPr>
                <w:rFonts w:hint="default"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 w:val="en-US"/>
              </w:rPr>
              <w:t>540</w:t>
            </w:r>
          </w:p>
        </w:tc>
        <w:tc>
          <w:tcPr>
            <w:tcW w:w="1241" w:type="dxa"/>
            <w:shd w:val="clear" w:color="auto" w:fill="auto"/>
            <w:noWrap w:val="0"/>
            <w:vAlign w:val="top"/>
          </w:tcPr>
          <w:p w14:paraId="4732C0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2" w:type="dxa"/>
            <w:shd w:val="clear" w:color="auto" w:fill="auto"/>
            <w:noWrap w:val="0"/>
            <w:vAlign w:val="top"/>
          </w:tcPr>
          <w:p w14:paraId="5F7704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noWrap w:val="0"/>
            <w:vAlign w:val="top"/>
          </w:tcPr>
          <w:p w14:paraId="66C359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14:paraId="06E07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20" w:type="dxa"/>
            <w:gridSpan w:val="2"/>
            <w:shd w:val="clear" w:color="auto" w:fill="D7D7D7" w:themeFill="background1" w:themeFillShade="D8"/>
            <w:noWrap w:val="0"/>
            <w:vAlign w:val="top"/>
          </w:tcPr>
          <w:p w14:paraId="2010282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Направленность: Машинист котлов</w:t>
            </w:r>
          </w:p>
        </w:tc>
        <w:tc>
          <w:tcPr>
            <w:tcW w:w="709" w:type="dxa"/>
            <w:shd w:val="clear" w:color="auto" w:fill="D7D7D7" w:themeFill="background1" w:themeFillShade="D8"/>
            <w:noWrap w:val="0"/>
            <w:vAlign w:val="top"/>
          </w:tcPr>
          <w:p w14:paraId="75A3E0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shd w:val="clear" w:color="auto" w:fill="D9D9D9"/>
            <w:noWrap w:val="0"/>
            <w:vAlign w:val="top"/>
          </w:tcPr>
          <w:p w14:paraId="6B5C6F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D9D9D9"/>
            <w:noWrap w:val="0"/>
            <w:vAlign w:val="top"/>
          </w:tcPr>
          <w:p w14:paraId="0198CB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  <w:shd w:val="clear" w:color="auto" w:fill="D9D9D9"/>
            <w:noWrap w:val="0"/>
            <w:vAlign w:val="top"/>
          </w:tcPr>
          <w:p w14:paraId="3FFBE7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5" w:type="dxa"/>
            <w:gridSpan w:val="2"/>
            <w:shd w:val="clear" w:color="auto" w:fill="D9D9D9"/>
            <w:noWrap w:val="0"/>
            <w:vAlign w:val="top"/>
          </w:tcPr>
          <w:p w14:paraId="6010149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  <w:shd w:val="clear" w:color="auto" w:fill="D9D9D9"/>
            <w:noWrap w:val="0"/>
            <w:vAlign w:val="top"/>
          </w:tcPr>
          <w:p w14:paraId="0CF205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072" w:type="dxa"/>
            <w:shd w:val="clear" w:color="auto" w:fill="D9D9D9"/>
            <w:noWrap w:val="0"/>
            <w:vAlign w:val="top"/>
          </w:tcPr>
          <w:p w14:paraId="164DBC45">
            <w:pPr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D9D9D9"/>
            <w:noWrap w:val="0"/>
            <w:vAlign w:val="top"/>
          </w:tcPr>
          <w:p w14:paraId="70F114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5C22A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513" w:type="dxa"/>
            <w:shd w:val="clear" w:color="auto" w:fill="auto"/>
            <w:noWrap w:val="0"/>
            <w:vAlign w:val="top"/>
          </w:tcPr>
          <w:p w14:paraId="6F1AAB26">
            <w:pPr>
              <w:spacing w:after="0" w:line="240" w:lineRule="auto"/>
              <w:rPr>
                <w:rFonts w:hint="default" w:ascii="Times New Roman" w:hAnsi="Times New Roman"/>
                <w:b/>
                <w:sz w:val="24"/>
                <w:szCs w:val="24"/>
                <w:highlight w:val="none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none"/>
              </w:rPr>
              <w:t>ПМ</w:t>
            </w:r>
            <w:r>
              <w:rPr>
                <w:rFonts w:ascii="Times New Roman" w:hAnsi="Times New Roman"/>
                <w:b/>
                <w:sz w:val="24"/>
                <w:szCs w:val="24"/>
                <w:highlight w:val="none"/>
                <w:lang w:val="ru-RU"/>
              </w:rPr>
              <w:t>н</w:t>
            </w:r>
            <w:r>
              <w:rPr>
                <w:rFonts w:ascii="Times New Roman" w:hAnsi="Times New Roman"/>
                <w:b/>
                <w:sz w:val="24"/>
                <w:szCs w:val="24"/>
                <w:highlight w:val="none"/>
              </w:rPr>
              <w:t>.0</w:t>
            </w:r>
            <w:r>
              <w:rPr>
                <w:rFonts w:hint="default" w:ascii="Times New Roman" w:hAnsi="Times New Roman"/>
                <w:b/>
                <w:sz w:val="24"/>
                <w:szCs w:val="24"/>
                <w:highlight w:val="none"/>
                <w:lang w:val="ru-RU"/>
              </w:rPr>
              <w:t>1</w:t>
            </w:r>
          </w:p>
        </w:tc>
        <w:tc>
          <w:tcPr>
            <w:tcW w:w="4407" w:type="dxa"/>
            <w:shd w:val="clear" w:color="auto" w:fill="auto"/>
            <w:noWrap w:val="0"/>
            <w:vAlign w:val="top"/>
          </w:tcPr>
          <w:p w14:paraId="3AFB45EB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highlight w:val="none"/>
              </w:rPr>
              <w:t xml:space="preserve">Эксплуатация и обслуживание котлов 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 w14:paraId="2FAA5183">
            <w:pPr>
              <w:spacing w:after="0" w:line="240" w:lineRule="auto"/>
              <w:rPr>
                <w:rFonts w:ascii="Times New Roman" w:hAnsi="Times New Roman"/>
                <w:b/>
                <w:bCs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bCs w:val="0"/>
                <w:sz w:val="24"/>
                <w:szCs w:val="24"/>
                <w:highlight w:val="none"/>
              </w:rPr>
              <w:t>216</w:t>
            </w:r>
          </w:p>
        </w:tc>
        <w:tc>
          <w:tcPr>
            <w:tcW w:w="666" w:type="dxa"/>
            <w:shd w:val="clear" w:color="auto" w:fill="auto"/>
            <w:noWrap w:val="0"/>
            <w:vAlign w:val="top"/>
          </w:tcPr>
          <w:p w14:paraId="63ECC690">
            <w:pPr>
              <w:spacing w:after="0" w:line="240" w:lineRule="auto"/>
              <w:rPr>
                <w:rFonts w:hint="default" w:ascii="Times New Roman" w:hAnsi="Times New Roman"/>
                <w:b/>
                <w:bCs w:val="0"/>
                <w:sz w:val="24"/>
                <w:szCs w:val="24"/>
                <w:highlight w:val="none"/>
                <w:lang w:val="en-US"/>
              </w:rPr>
            </w:pPr>
            <w:r>
              <w:rPr>
                <w:rFonts w:ascii="Times New Roman" w:hAnsi="Times New Roman"/>
                <w:b/>
                <w:bCs w:val="0"/>
                <w:sz w:val="24"/>
                <w:szCs w:val="24"/>
                <w:highlight w:val="none"/>
              </w:rPr>
              <w:t>2</w:t>
            </w:r>
            <w:r>
              <w:rPr>
                <w:rFonts w:hint="default" w:ascii="Times New Roman" w:hAnsi="Times New Roman"/>
                <w:b/>
                <w:bCs w:val="0"/>
                <w:sz w:val="24"/>
                <w:szCs w:val="24"/>
                <w:highlight w:val="none"/>
                <w:lang w:val="en-US"/>
              </w:rPr>
              <w:t>06</w:t>
            </w:r>
          </w:p>
        </w:tc>
        <w:tc>
          <w:tcPr>
            <w:tcW w:w="1333" w:type="dxa"/>
            <w:shd w:val="clear" w:color="auto" w:fill="auto"/>
            <w:noWrap w:val="0"/>
            <w:vAlign w:val="top"/>
          </w:tcPr>
          <w:p w14:paraId="43D23E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none"/>
              </w:rPr>
              <w:t>10</w:t>
            </w:r>
          </w:p>
        </w:tc>
        <w:tc>
          <w:tcPr>
            <w:tcW w:w="1497" w:type="dxa"/>
            <w:shd w:val="clear" w:color="auto" w:fill="auto"/>
            <w:noWrap w:val="0"/>
            <w:vAlign w:val="top"/>
          </w:tcPr>
          <w:p w14:paraId="6945B3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none"/>
              </w:rPr>
              <w:t>26</w:t>
            </w:r>
          </w:p>
        </w:tc>
        <w:tc>
          <w:tcPr>
            <w:tcW w:w="1155" w:type="dxa"/>
            <w:gridSpan w:val="2"/>
            <w:shd w:val="clear" w:color="auto" w:fill="auto"/>
            <w:noWrap w:val="0"/>
            <w:vAlign w:val="top"/>
          </w:tcPr>
          <w:p w14:paraId="378473A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none"/>
              </w:rPr>
              <w:t>180</w:t>
            </w:r>
          </w:p>
        </w:tc>
        <w:tc>
          <w:tcPr>
            <w:tcW w:w="1241" w:type="dxa"/>
            <w:shd w:val="clear" w:color="auto" w:fill="auto"/>
            <w:noWrap w:val="0"/>
            <w:vAlign w:val="top"/>
          </w:tcPr>
          <w:p w14:paraId="0728C3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none"/>
              </w:rPr>
            </w:pPr>
          </w:p>
        </w:tc>
        <w:tc>
          <w:tcPr>
            <w:tcW w:w="1072" w:type="dxa"/>
            <w:shd w:val="clear" w:color="auto" w:fill="auto"/>
            <w:noWrap w:val="0"/>
            <w:vAlign w:val="top"/>
          </w:tcPr>
          <w:p w14:paraId="6C2C0B38">
            <w:pPr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  <w:highlight w:val="none"/>
              </w:rPr>
            </w:pPr>
          </w:p>
        </w:tc>
        <w:tc>
          <w:tcPr>
            <w:tcW w:w="1107" w:type="dxa"/>
            <w:shd w:val="clear" w:color="auto" w:fill="auto"/>
            <w:noWrap w:val="0"/>
            <w:vAlign w:val="top"/>
          </w:tcPr>
          <w:p w14:paraId="6363C5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</w:p>
        </w:tc>
      </w:tr>
      <w:tr w14:paraId="2600F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3" w:type="dxa"/>
            <w:shd w:val="clear" w:color="auto" w:fill="auto"/>
            <w:noWrap w:val="0"/>
            <w:vAlign w:val="top"/>
          </w:tcPr>
          <w:p w14:paraId="1FE0934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МДКн.0</w:t>
            </w:r>
            <w:r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.01</w:t>
            </w:r>
          </w:p>
        </w:tc>
        <w:tc>
          <w:tcPr>
            <w:tcW w:w="4407" w:type="dxa"/>
            <w:shd w:val="clear" w:color="auto" w:fill="auto"/>
            <w:noWrap w:val="0"/>
            <w:vAlign w:val="top"/>
          </w:tcPr>
          <w:p w14:paraId="5BDD9D5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Эксплуатация </w:t>
            </w:r>
            <w:r>
              <w:rPr>
                <w:rFonts w:ascii="Times New Roman" w:hAnsi="Times New Roman"/>
                <w:b w:val="0"/>
                <w:bCs/>
                <w:iCs/>
                <w:sz w:val="24"/>
                <w:szCs w:val="24"/>
              </w:rPr>
              <w:t>и обслуживание</w:t>
            </w:r>
            <w:r>
              <w:rPr>
                <w:rFonts w:hint="default" w:ascii="Times New Roman" w:hAnsi="Times New Roman"/>
                <w:b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паровых и водогрейных котлов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 w14:paraId="3D45171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36</w:t>
            </w:r>
          </w:p>
        </w:tc>
        <w:tc>
          <w:tcPr>
            <w:tcW w:w="666" w:type="dxa"/>
            <w:shd w:val="clear" w:color="auto" w:fill="auto"/>
            <w:noWrap w:val="0"/>
            <w:vAlign w:val="top"/>
          </w:tcPr>
          <w:p w14:paraId="5B97200B">
            <w:pPr>
              <w:spacing w:after="0" w:line="240" w:lineRule="auto"/>
              <w:rPr>
                <w:rFonts w:hint="default"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/>
                <w:bCs/>
                <w:sz w:val="24"/>
                <w:szCs w:val="24"/>
                <w:lang w:val="en-US"/>
              </w:rPr>
              <w:t>26</w:t>
            </w:r>
          </w:p>
        </w:tc>
        <w:tc>
          <w:tcPr>
            <w:tcW w:w="1333" w:type="dxa"/>
            <w:shd w:val="clear" w:color="auto" w:fill="auto"/>
            <w:noWrap w:val="0"/>
            <w:vAlign w:val="top"/>
          </w:tcPr>
          <w:p w14:paraId="7743C325">
            <w:pPr>
              <w:spacing w:after="0" w:line="240" w:lineRule="auto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10</w:t>
            </w:r>
          </w:p>
        </w:tc>
        <w:tc>
          <w:tcPr>
            <w:tcW w:w="1497" w:type="dxa"/>
            <w:shd w:val="clear" w:color="auto" w:fill="auto"/>
            <w:noWrap w:val="0"/>
            <w:vAlign w:val="top"/>
          </w:tcPr>
          <w:p w14:paraId="786DF611">
            <w:pPr>
              <w:spacing w:after="0" w:line="240" w:lineRule="auto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26</w:t>
            </w:r>
          </w:p>
        </w:tc>
        <w:tc>
          <w:tcPr>
            <w:tcW w:w="1155" w:type="dxa"/>
            <w:gridSpan w:val="2"/>
            <w:shd w:val="clear" w:color="auto" w:fill="auto"/>
            <w:noWrap w:val="0"/>
            <w:vAlign w:val="top"/>
          </w:tcPr>
          <w:p w14:paraId="28279B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  <w:shd w:val="clear" w:color="auto" w:fill="auto"/>
            <w:noWrap w:val="0"/>
            <w:vAlign w:val="top"/>
          </w:tcPr>
          <w:p w14:paraId="3C88A7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072" w:type="dxa"/>
            <w:shd w:val="clear" w:color="auto" w:fill="auto"/>
            <w:noWrap w:val="0"/>
            <w:vAlign w:val="top"/>
          </w:tcPr>
          <w:p w14:paraId="7268B1A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noWrap w:val="0"/>
            <w:vAlign w:val="top"/>
          </w:tcPr>
          <w:p w14:paraId="5A640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14:paraId="56990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3" w:type="dxa"/>
            <w:shd w:val="clear" w:color="auto" w:fill="auto"/>
            <w:noWrap w:val="0"/>
            <w:vAlign w:val="top"/>
          </w:tcPr>
          <w:p w14:paraId="4D9BECDE">
            <w:pPr>
              <w:spacing w:after="0" w:line="240" w:lineRule="auto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УПн. 0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4407" w:type="dxa"/>
            <w:shd w:val="clear" w:color="auto" w:fill="auto"/>
            <w:noWrap w:val="0"/>
            <w:vAlign w:val="top"/>
          </w:tcPr>
          <w:p w14:paraId="3DB6AA25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Учебная практика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 w14:paraId="4076E6C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108</w:t>
            </w:r>
          </w:p>
        </w:tc>
        <w:tc>
          <w:tcPr>
            <w:tcW w:w="666" w:type="dxa"/>
            <w:shd w:val="clear" w:color="auto" w:fill="auto"/>
            <w:noWrap w:val="0"/>
            <w:vAlign w:val="top"/>
          </w:tcPr>
          <w:p w14:paraId="108DCA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108</w:t>
            </w:r>
          </w:p>
        </w:tc>
        <w:tc>
          <w:tcPr>
            <w:tcW w:w="1333" w:type="dxa"/>
            <w:shd w:val="clear" w:color="auto" w:fill="auto"/>
            <w:noWrap w:val="0"/>
            <w:vAlign w:val="top"/>
          </w:tcPr>
          <w:p w14:paraId="03AC0A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  <w:shd w:val="clear" w:color="auto" w:fill="auto"/>
            <w:noWrap w:val="0"/>
            <w:vAlign w:val="top"/>
          </w:tcPr>
          <w:p w14:paraId="198A5E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5" w:type="dxa"/>
            <w:gridSpan w:val="2"/>
            <w:shd w:val="clear" w:color="auto" w:fill="auto"/>
            <w:noWrap w:val="0"/>
            <w:vAlign w:val="top"/>
          </w:tcPr>
          <w:p w14:paraId="036BF8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108</w:t>
            </w:r>
          </w:p>
        </w:tc>
        <w:tc>
          <w:tcPr>
            <w:tcW w:w="1241" w:type="dxa"/>
            <w:shd w:val="clear" w:color="auto" w:fill="auto"/>
            <w:noWrap w:val="0"/>
            <w:vAlign w:val="top"/>
          </w:tcPr>
          <w:p w14:paraId="588B60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2" w:type="dxa"/>
            <w:shd w:val="clear" w:color="auto" w:fill="auto"/>
            <w:noWrap w:val="0"/>
            <w:vAlign w:val="top"/>
          </w:tcPr>
          <w:p w14:paraId="612A460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noWrap w:val="0"/>
            <w:vAlign w:val="top"/>
          </w:tcPr>
          <w:p w14:paraId="426969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14:paraId="6BF5B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3" w:type="dxa"/>
            <w:shd w:val="clear" w:color="auto" w:fill="auto"/>
            <w:noWrap w:val="0"/>
            <w:vAlign w:val="top"/>
          </w:tcPr>
          <w:p w14:paraId="1CBBB8A5">
            <w:pPr>
              <w:spacing w:after="0" w:line="240" w:lineRule="auto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ППн. 0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4407" w:type="dxa"/>
            <w:shd w:val="clear" w:color="auto" w:fill="auto"/>
            <w:noWrap w:val="0"/>
            <w:vAlign w:val="top"/>
          </w:tcPr>
          <w:p w14:paraId="2714F1A9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 w14:paraId="19D48F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72</w:t>
            </w:r>
          </w:p>
        </w:tc>
        <w:tc>
          <w:tcPr>
            <w:tcW w:w="666" w:type="dxa"/>
            <w:shd w:val="clear" w:color="auto" w:fill="auto"/>
            <w:noWrap w:val="0"/>
            <w:vAlign w:val="top"/>
          </w:tcPr>
          <w:p w14:paraId="26DF7A6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72</w:t>
            </w:r>
          </w:p>
        </w:tc>
        <w:tc>
          <w:tcPr>
            <w:tcW w:w="1333" w:type="dxa"/>
            <w:shd w:val="clear" w:color="auto" w:fill="auto"/>
            <w:noWrap w:val="0"/>
            <w:vAlign w:val="top"/>
          </w:tcPr>
          <w:p w14:paraId="5417BD1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  <w:shd w:val="clear" w:color="auto" w:fill="auto"/>
            <w:noWrap w:val="0"/>
            <w:vAlign w:val="top"/>
          </w:tcPr>
          <w:p w14:paraId="29B626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5" w:type="dxa"/>
            <w:gridSpan w:val="2"/>
            <w:shd w:val="clear" w:color="auto" w:fill="auto"/>
            <w:noWrap w:val="0"/>
            <w:vAlign w:val="top"/>
          </w:tcPr>
          <w:p w14:paraId="2B9D24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1241" w:type="dxa"/>
            <w:shd w:val="clear" w:color="auto" w:fill="auto"/>
            <w:noWrap w:val="0"/>
            <w:vAlign w:val="top"/>
          </w:tcPr>
          <w:p w14:paraId="2AC18B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2" w:type="dxa"/>
            <w:shd w:val="clear" w:color="auto" w:fill="auto"/>
            <w:noWrap w:val="0"/>
            <w:vAlign w:val="top"/>
          </w:tcPr>
          <w:p w14:paraId="6EDEAF7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noWrap w:val="0"/>
            <w:vAlign w:val="top"/>
          </w:tcPr>
          <w:p w14:paraId="2C38F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14:paraId="3E64F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3" w:type="dxa"/>
            <w:shd w:val="clear" w:color="auto" w:fill="auto"/>
            <w:noWrap w:val="0"/>
            <w:vAlign w:val="top"/>
          </w:tcPr>
          <w:p w14:paraId="53F4C714">
            <w:pPr>
              <w:spacing w:after="0" w:line="240" w:lineRule="auto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ПМн.0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4407" w:type="dxa"/>
            <w:shd w:val="clear" w:color="auto" w:fill="auto"/>
            <w:noWrap w:val="0"/>
            <w:vAlign w:val="top"/>
          </w:tcPr>
          <w:p w14:paraId="3FA66AF4">
            <w:pPr>
              <w:spacing w:after="0" w:line="240" w:lineRule="auto"/>
              <w:rPr>
                <w:rFonts w:ascii="Times New Roman" w:hAnsi="Times New Roman"/>
                <w:b/>
                <w:i w:val="0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iCs/>
                <w:sz w:val="24"/>
                <w:szCs w:val="24"/>
              </w:rPr>
              <w:t>Эксплуатация и обслуживание котельного оборудования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 w14:paraId="2BA47F00">
            <w:pPr>
              <w:spacing w:after="0" w:line="240" w:lineRule="auto"/>
              <w:rPr>
                <w:rFonts w:ascii="Times New Roman" w:hAnsi="Times New Roman"/>
                <w:b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 w:val="0"/>
                <w:sz w:val="24"/>
                <w:szCs w:val="24"/>
              </w:rPr>
              <w:t>216</w:t>
            </w:r>
          </w:p>
        </w:tc>
        <w:tc>
          <w:tcPr>
            <w:tcW w:w="666" w:type="dxa"/>
            <w:shd w:val="clear" w:color="auto" w:fill="auto"/>
            <w:noWrap w:val="0"/>
            <w:vAlign w:val="top"/>
          </w:tcPr>
          <w:p w14:paraId="7C83ABE8">
            <w:pPr>
              <w:spacing w:after="0" w:line="240" w:lineRule="auto"/>
              <w:rPr>
                <w:rFonts w:hint="default" w:ascii="Times New Roman" w:hAnsi="Times New Roman"/>
                <w:b/>
                <w:bCs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 w:val="0"/>
                <w:sz w:val="24"/>
                <w:szCs w:val="24"/>
              </w:rPr>
              <w:t>2</w:t>
            </w:r>
            <w:r>
              <w:rPr>
                <w:rFonts w:hint="default" w:ascii="Times New Roman" w:hAnsi="Times New Roman"/>
                <w:b/>
                <w:bCs w:val="0"/>
                <w:sz w:val="24"/>
                <w:szCs w:val="24"/>
                <w:lang w:val="en-US"/>
              </w:rPr>
              <w:t>06</w:t>
            </w:r>
          </w:p>
        </w:tc>
        <w:tc>
          <w:tcPr>
            <w:tcW w:w="1333" w:type="dxa"/>
            <w:shd w:val="clear" w:color="auto" w:fill="auto"/>
            <w:noWrap w:val="0"/>
            <w:vAlign w:val="top"/>
          </w:tcPr>
          <w:p w14:paraId="436D05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497" w:type="dxa"/>
            <w:shd w:val="clear" w:color="auto" w:fill="auto"/>
            <w:noWrap w:val="0"/>
            <w:vAlign w:val="top"/>
          </w:tcPr>
          <w:p w14:paraId="7BC727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155" w:type="dxa"/>
            <w:gridSpan w:val="2"/>
            <w:shd w:val="clear" w:color="auto" w:fill="auto"/>
            <w:noWrap w:val="0"/>
            <w:vAlign w:val="top"/>
          </w:tcPr>
          <w:p w14:paraId="3A6C65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180</w:t>
            </w:r>
          </w:p>
        </w:tc>
        <w:tc>
          <w:tcPr>
            <w:tcW w:w="1241" w:type="dxa"/>
            <w:shd w:val="clear" w:color="auto" w:fill="auto"/>
            <w:noWrap w:val="0"/>
            <w:vAlign w:val="top"/>
          </w:tcPr>
          <w:p w14:paraId="387E28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2" w:type="dxa"/>
            <w:shd w:val="clear" w:color="auto" w:fill="auto"/>
            <w:noWrap w:val="0"/>
            <w:vAlign w:val="top"/>
          </w:tcPr>
          <w:p w14:paraId="65F68656">
            <w:pPr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noWrap w:val="0"/>
            <w:vAlign w:val="top"/>
          </w:tcPr>
          <w:p w14:paraId="62B76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6BFDF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3" w:type="dxa"/>
            <w:shd w:val="clear" w:color="auto" w:fill="auto"/>
            <w:noWrap w:val="0"/>
            <w:vAlign w:val="top"/>
          </w:tcPr>
          <w:p w14:paraId="6FDC8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МДКн.0</w:t>
            </w:r>
            <w:r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.01</w:t>
            </w:r>
          </w:p>
        </w:tc>
        <w:tc>
          <w:tcPr>
            <w:tcW w:w="4407" w:type="dxa"/>
            <w:shd w:val="clear" w:color="auto" w:fill="auto"/>
            <w:noWrap w:val="0"/>
            <w:vAlign w:val="top"/>
          </w:tcPr>
          <w:p w14:paraId="7D2413C3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Эксплуатация и обслуживания котлов и котельно-вспомогательного оборудования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 w14:paraId="383BF6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36</w:t>
            </w:r>
          </w:p>
        </w:tc>
        <w:tc>
          <w:tcPr>
            <w:tcW w:w="666" w:type="dxa"/>
            <w:shd w:val="clear" w:color="auto" w:fill="auto"/>
            <w:noWrap w:val="0"/>
            <w:vAlign w:val="top"/>
          </w:tcPr>
          <w:p w14:paraId="136DB465">
            <w:pPr>
              <w:spacing w:after="0" w:line="240" w:lineRule="auto"/>
              <w:rPr>
                <w:rFonts w:hint="default"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/>
                <w:bCs/>
                <w:sz w:val="24"/>
                <w:szCs w:val="24"/>
                <w:lang w:val="en-US"/>
              </w:rPr>
              <w:t>26</w:t>
            </w:r>
          </w:p>
        </w:tc>
        <w:tc>
          <w:tcPr>
            <w:tcW w:w="1333" w:type="dxa"/>
            <w:shd w:val="clear" w:color="auto" w:fill="auto"/>
            <w:noWrap w:val="0"/>
            <w:vAlign w:val="top"/>
          </w:tcPr>
          <w:p w14:paraId="59FEA6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497" w:type="dxa"/>
            <w:shd w:val="clear" w:color="auto" w:fill="auto"/>
            <w:noWrap w:val="0"/>
            <w:vAlign w:val="top"/>
          </w:tcPr>
          <w:p w14:paraId="742155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155" w:type="dxa"/>
            <w:gridSpan w:val="2"/>
            <w:shd w:val="clear" w:color="auto" w:fill="auto"/>
            <w:noWrap w:val="0"/>
            <w:vAlign w:val="top"/>
          </w:tcPr>
          <w:p w14:paraId="0F9A1E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  <w:shd w:val="clear" w:color="auto" w:fill="auto"/>
            <w:noWrap w:val="0"/>
            <w:vAlign w:val="top"/>
          </w:tcPr>
          <w:p w14:paraId="72A15A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072" w:type="dxa"/>
            <w:shd w:val="clear" w:color="auto" w:fill="auto"/>
            <w:noWrap w:val="0"/>
            <w:vAlign w:val="top"/>
          </w:tcPr>
          <w:p w14:paraId="7670EB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noWrap w:val="0"/>
            <w:vAlign w:val="top"/>
          </w:tcPr>
          <w:p w14:paraId="575B1F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14:paraId="2FC4D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3" w:type="dxa"/>
            <w:noWrap w:val="0"/>
            <w:vAlign w:val="top"/>
          </w:tcPr>
          <w:p w14:paraId="349A1E43">
            <w:pPr>
              <w:spacing w:after="0" w:line="240" w:lineRule="auto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УПн. 0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4407" w:type="dxa"/>
            <w:noWrap w:val="0"/>
            <w:vAlign w:val="top"/>
          </w:tcPr>
          <w:p w14:paraId="402A478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Учебная практика</w:t>
            </w:r>
          </w:p>
        </w:tc>
        <w:tc>
          <w:tcPr>
            <w:tcW w:w="709" w:type="dxa"/>
            <w:noWrap w:val="0"/>
            <w:vAlign w:val="top"/>
          </w:tcPr>
          <w:p w14:paraId="0E23DB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108</w:t>
            </w:r>
          </w:p>
        </w:tc>
        <w:tc>
          <w:tcPr>
            <w:tcW w:w="666" w:type="dxa"/>
            <w:noWrap w:val="0"/>
            <w:vAlign w:val="top"/>
          </w:tcPr>
          <w:p w14:paraId="2A2B276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108</w:t>
            </w:r>
          </w:p>
        </w:tc>
        <w:tc>
          <w:tcPr>
            <w:tcW w:w="1333" w:type="dxa"/>
            <w:noWrap w:val="0"/>
            <w:vAlign w:val="top"/>
          </w:tcPr>
          <w:p w14:paraId="027386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  <w:noWrap w:val="0"/>
            <w:vAlign w:val="top"/>
          </w:tcPr>
          <w:p w14:paraId="5F8BF1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5" w:type="dxa"/>
            <w:gridSpan w:val="2"/>
            <w:noWrap w:val="0"/>
            <w:vAlign w:val="top"/>
          </w:tcPr>
          <w:p w14:paraId="55367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108</w:t>
            </w:r>
          </w:p>
        </w:tc>
        <w:tc>
          <w:tcPr>
            <w:tcW w:w="1241" w:type="dxa"/>
            <w:noWrap w:val="0"/>
            <w:vAlign w:val="top"/>
          </w:tcPr>
          <w:p w14:paraId="25AC1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2" w:type="dxa"/>
            <w:noWrap w:val="0"/>
            <w:vAlign w:val="top"/>
          </w:tcPr>
          <w:p w14:paraId="66F3189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  <w:noWrap w:val="0"/>
            <w:vAlign w:val="top"/>
          </w:tcPr>
          <w:p w14:paraId="36857E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14:paraId="7F4A0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3" w:type="dxa"/>
            <w:noWrap w:val="0"/>
            <w:vAlign w:val="top"/>
          </w:tcPr>
          <w:p w14:paraId="488F9185">
            <w:pPr>
              <w:spacing w:after="0" w:line="240" w:lineRule="auto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ППн. 0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4407" w:type="dxa"/>
            <w:noWrap w:val="0"/>
            <w:vAlign w:val="top"/>
          </w:tcPr>
          <w:p w14:paraId="3F632D8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709" w:type="dxa"/>
            <w:noWrap w:val="0"/>
            <w:vAlign w:val="top"/>
          </w:tcPr>
          <w:p w14:paraId="042EB85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72</w:t>
            </w:r>
          </w:p>
        </w:tc>
        <w:tc>
          <w:tcPr>
            <w:tcW w:w="666" w:type="dxa"/>
            <w:noWrap w:val="0"/>
            <w:vAlign w:val="top"/>
          </w:tcPr>
          <w:p w14:paraId="2D9DE28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72</w:t>
            </w:r>
          </w:p>
        </w:tc>
        <w:tc>
          <w:tcPr>
            <w:tcW w:w="1333" w:type="dxa"/>
            <w:noWrap w:val="0"/>
            <w:vAlign w:val="top"/>
          </w:tcPr>
          <w:p w14:paraId="52C784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  <w:noWrap w:val="0"/>
            <w:vAlign w:val="top"/>
          </w:tcPr>
          <w:p w14:paraId="285282E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5" w:type="dxa"/>
            <w:gridSpan w:val="2"/>
            <w:noWrap w:val="0"/>
            <w:vAlign w:val="top"/>
          </w:tcPr>
          <w:p w14:paraId="79EF000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1241" w:type="dxa"/>
            <w:noWrap w:val="0"/>
            <w:vAlign w:val="top"/>
          </w:tcPr>
          <w:p w14:paraId="0B48B6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2" w:type="dxa"/>
            <w:noWrap w:val="0"/>
            <w:vAlign w:val="top"/>
          </w:tcPr>
          <w:p w14:paraId="7A70E3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  <w:noWrap w:val="0"/>
            <w:vAlign w:val="top"/>
          </w:tcPr>
          <w:p w14:paraId="58F0C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14:paraId="024BA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20" w:type="dxa"/>
            <w:gridSpan w:val="2"/>
            <w:shd w:val="clear" w:color="auto" w:fill="D7D7D7" w:themeFill="background1" w:themeFillShade="D8"/>
            <w:noWrap w:val="0"/>
            <w:vAlign w:val="top"/>
          </w:tcPr>
          <w:p w14:paraId="3442CB2A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Направленность: Машинист турбин</w:t>
            </w:r>
          </w:p>
        </w:tc>
        <w:tc>
          <w:tcPr>
            <w:tcW w:w="709" w:type="dxa"/>
            <w:shd w:val="clear" w:color="auto" w:fill="D9D9D9"/>
            <w:noWrap w:val="0"/>
            <w:vAlign w:val="top"/>
          </w:tcPr>
          <w:p w14:paraId="4A0C8D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shd w:val="clear" w:color="auto" w:fill="D9D9D9"/>
            <w:noWrap w:val="0"/>
            <w:vAlign w:val="top"/>
          </w:tcPr>
          <w:p w14:paraId="6C0C0C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D9D9D9"/>
            <w:noWrap w:val="0"/>
            <w:vAlign w:val="top"/>
          </w:tcPr>
          <w:p w14:paraId="0AFB1C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  <w:shd w:val="clear" w:color="auto" w:fill="D9D9D9"/>
            <w:noWrap w:val="0"/>
            <w:vAlign w:val="top"/>
          </w:tcPr>
          <w:p w14:paraId="02FC24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5" w:type="dxa"/>
            <w:gridSpan w:val="2"/>
            <w:shd w:val="clear" w:color="auto" w:fill="D9D9D9"/>
            <w:noWrap w:val="0"/>
            <w:vAlign w:val="top"/>
          </w:tcPr>
          <w:p w14:paraId="3E12AF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  <w:shd w:val="clear" w:color="auto" w:fill="D9D9D9"/>
            <w:noWrap w:val="0"/>
            <w:vAlign w:val="top"/>
          </w:tcPr>
          <w:p w14:paraId="2308E9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072" w:type="dxa"/>
            <w:shd w:val="clear" w:color="auto" w:fill="D9D9D9"/>
            <w:noWrap w:val="0"/>
            <w:vAlign w:val="top"/>
          </w:tcPr>
          <w:p w14:paraId="333BDE25">
            <w:pPr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D9D9D9"/>
            <w:noWrap w:val="0"/>
            <w:vAlign w:val="top"/>
          </w:tcPr>
          <w:p w14:paraId="03A4FF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416FB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3" w:type="dxa"/>
            <w:shd w:val="clear" w:color="auto" w:fill="auto"/>
            <w:noWrap w:val="0"/>
            <w:vAlign w:val="top"/>
          </w:tcPr>
          <w:p w14:paraId="1E5163EB">
            <w:pPr>
              <w:spacing w:after="0" w:line="240" w:lineRule="auto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ПМн.0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4407" w:type="dxa"/>
            <w:shd w:val="clear" w:color="auto" w:fill="auto"/>
            <w:noWrap w:val="0"/>
            <w:vAlign w:val="top"/>
          </w:tcPr>
          <w:p w14:paraId="2752358E">
            <w:pPr>
              <w:spacing w:after="0" w:line="240" w:lineRule="auto"/>
              <w:rPr>
                <w:rFonts w:ascii="Times New Roman" w:hAnsi="Times New Roman"/>
                <w:b/>
                <w:i w:val="0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iCs/>
                <w:sz w:val="24"/>
                <w:szCs w:val="24"/>
              </w:rPr>
              <w:t xml:space="preserve">Эксплуатация и обслуживание турбин 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 w14:paraId="32334CD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 w:val="0"/>
                <w:sz w:val="24"/>
                <w:szCs w:val="24"/>
              </w:rPr>
              <w:t>216</w:t>
            </w:r>
          </w:p>
        </w:tc>
        <w:tc>
          <w:tcPr>
            <w:tcW w:w="666" w:type="dxa"/>
            <w:shd w:val="clear" w:color="auto" w:fill="auto"/>
            <w:noWrap w:val="0"/>
            <w:vAlign w:val="top"/>
          </w:tcPr>
          <w:p w14:paraId="119A2D4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 w:val="0"/>
                <w:sz w:val="24"/>
                <w:szCs w:val="24"/>
              </w:rPr>
              <w:t>2</w:t>
            </w:r>
            <w:r>
              <w:rPr>
                <w:rFonts w:hint="default" w:ascii="Times New Roman" w:hAnsi="Times New Roman"/>
                <w:b/>
                <w:bCs w:val="0"/>
                <w:sz w:val="24"/>
                <w:szCs w:val="24"/>
                <w:lang w:val="en-US"/>
              </w:rPr>
              <w:t>06</w:t>
            </w:r>
          </w:p>
        </w:tc>
        <w:tc>
          <w:tcPr>
            <w:tcW w:w="1333" w:type="dxa"/>
            <w:shd w:val="clear" w:color="auto" w:fill="auto"/>
            <w:noWrap w:val="0"/>
            <w:vAlign w:val="top"/>
          </w:tcPr>
          <w:p w14:paraId="28DC44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497" w:type="dxa"/>
            <w:shd w:val="clear" w:color="auto" w:fill="auto"/>
            <w:noWrap w:val="0"/>
            <w:vAlign w:val="top"/>
          </w:tcPr>
          <w:p w14:paraId="3C75DD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155" w:type="dxa"/>
            <w:gridSpan w:val="2"/>
            <w:shd w:val="clear" w:color="auto" w:fill="auto"/>
            <w:noWrap w:val="0"/>
            <w:vAlign w:val="top"/>
          </w:tcPr>
          <w:p w14:paraId="6786FD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180</w:t>
            </w:r>
          </w:p>
        </w:tc>
        <w:tc>
          <w:tcPr>
            <w:tcW w:w="1241" w:type="dxa"/>
            <w:shd w:val="clear" w:color="auto" w:fill="auto"/>
            <w:noWrap w:val="0"/>
            <w:vAlign w:val="top"/>
          </w:tcPr>
          <w:p w14:paraId="0F8253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2" w:type="dxa"/>
            <w:shd w:val="clear" w:color="auto" w:fill="auto"/>
            <w:noWrap w:val="0"/>
            <w:vAlign w:val="top"/>
          </w:tcPr>
          <w:p w14:paraId="63E737DC">
            <w:pPr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noWrap w:val="0"/>
            <w:vAlign w:val="top"/>
          </w:tcPr>
          <w:p w14:paraId="01D75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7CD31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3" w:type="dxa"/>
            <w:shd w:val="clear" w:color="auto" w:fill="auto"/>
            <w:noWrap w:val="0"/>
            <w:vAlign w:val="top"/>
          </w:tcPr>
          <w:p w14:paraId="56F9B4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МДКн.0</w:t>
            </w:r>
            <w:r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.01</w:t>
            </w:r>
          </w:p>
        </w:tc>
        <w:tc>
          <w:tcPr>
            <w:tcW w:w="4407" w:type="dxa"/>
            <w:shd w:val="clear" w:color="auto" w:fill="auto"/>
            <w:noWrap w:val="0"/>
            <w:vAlign w:val="top"/>
          </w:tcPr>
          <w:p w14:paraId="6B7EC8EF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Эксплуатация паровых и газовых турбин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 w14:paraId="01E7AB8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36</w:t>
            </w:r>
          </w:p>
        </w:tc>
        <w:tc>
          <w:tcPr>
            <w:tcW w:w="666" w:type="dxa"/>
            <w:shd w:val="clear" w:color="auto" w:fill="auto"/>
            <w:noWrap w:val="0"/>
            <w:vAlign w:val="top"/>
          </w:tcPr>
          <w:p w14:paraId="70E366E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/>
                <w:bCs/>
                <w:sz w:val="24"/>
                <w:szCs w:val="24"/>
                <w:lang w:val="en-US"/>
              </w:rPr>
              <w:t>26</w:t>
            </w:r>
          </w:p>
        </w:tc>
        <w:tc>
          <w:tcPr>
            <w:tcW w:w="1333" w:type="dxa"/>
            <w:shd w:val="clear" w:color="auto" w:fill="auto"/>
            <w:noWrap w:val="0"/>
            <w:vAlign w:val="top"/>
          </w:tcPr>
          <w:p w14:paraId="7674E2A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10</w:t>
            </w:r>
          </w:p>
        </w:tc>
        <w:tc>
          <w:tcPr>
            <w:tcW w:w="1497" w:type="dxa"/>
            <w:shd w:val="clear" w:color="auto" w:fill="auto"/>
            <w:noWrap w:val="0"/>
            <w:vAlign w:val="top"/>
          </w:tcPr>
          <w:p w14:paraId="66198FA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26</w:t>
            </w:r>
          </w:p>
        </w:tc>
        <w:tc>
          <w:tcPr>
            <w:tcW w:w="1155" w:type="dxa"/>
            <w:gridSpan w:val="2"/>
            <w:shd w:val="clear" w:color="auto" w:fill="auto"/>
            <w:noWrap w:val="0"/>
            <w:vAlign w:val="top"/>
          </w:tcPr>
          <w:p w14:paraId="790CA0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  <w:shd w:val="clear" w:color="auto" w:fill="auto"/>
            <w:noWrap w:val="0"/>
            <w:vAlign w:val="top"/>
          </w:tcPr>
          <w:p w14:paraId="737243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072" w:type="dxa"/>
            <w:shd w:val="clear" w:color="auto" w:fill="auto"/>
            <w:noWrap w:val="0"/>
            <w:vAlign w:val="top"/>
          </w:tcPr>
          <w:p w14:paraId="787DB9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noWrap w:val="0"/>
            <w:vAlign w:val="top"/>
          </w:tcPr>
          <w:p w14:paraId="39996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14:paraId="52322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3" w:type="dxa"/>
            <w:shd w:val="clear" w:color="auto" w:fill="auto"/>
            <w:noWrap w:val="0"/>
            <w:vAlign w:val="top"/>
          </w:tcPr>
          <w:p w14:paraId="270A924F">
            <w:pPr>
              <w:spacing w:after="0" w:line="240" w:lineRule="auto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УПн. 0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4407" w:type="dxa"/>
            <w:shd w:val="clear" w:color="auto" w:fill="auto"/>
            <w:noWrap w:val="0"/>
            <w:vAlign w:val="top"/>
          </w:tcPr>
          <w:p w14:paraId="39C8ACD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Учебная практика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 w14:paraId="25A9F30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108</w:t>
            </w:r>
          </w:p>
        </w:tc>
        <w:tc>
          <w:tcPr>
            <w:tcW w:w="666" w:type="dxa"/>
            <w:shd w:val="clear" w:color="auto" w:fill="auto"/>
            <w:noWrap w:val="0"/>
            <w:vAlign w:val="top"/>
          </w:tcPr>
          <w:p w14:paraId="1A4C728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108</w:t>
            </w:r>
          </w:p>
        </w:tc>
        <w:tc>
          <w:tcPr>
            <w:tcW w:w="1333" w:type="dxa"/>
            <w:shd w:val="clear" w:color="auto" w:fill="auto"/>
            <w:noWrap w:val="0"/>
            <w:vAlign w:val="top"/>
          </w:tcPr>
          <w:p w14:paraId="7E3C56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  <w:shd w:val="clear" w:color="auto" w:fill="auto"/>
            <w:noWrap w:val="0"/>
            <w:vAlign w:val="top"/>
          </w:tcPr>
          <w:p w14:paraId="2504D67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5" w:type="dxa"/>
            <w:gridSpan w:val="2"/>
            <w:shd w:val="clear" w:color="auto" w:fill="auto"/>
            <w:noWrap w:val="0"/>
            <w:vAlign w:val="top"/>
          </w:tcPr>
          <w:p w14:paraId="5E1733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108</w:t>
            </w:r>
          </w:p>
        </w:tc>
        <w:tc>
          <w:tcPr>
            <w:tcW w:w="1241" w:type="dxa"/>
            <w:shd w:val="clear" w:color="auto" w:fill="auto"/>
            <w:noWrap w:val="0"/>
            <w:vAlign w:val="top"/>
          </w:tcPr>
          <w:p w14:paraId="38A5402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2" w:type="dxa"/>
            <w:shd w:val="clear" w:color="auto" w:fill="auto"/>
            <w:noWrap w:val="0"/>
            <w:vAlign w:val="top"/>
          </w:tcPr>
          <w:p w14:paraId="76DA7C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noWrap w:val="0"/>
            <w:vAlign w:val="top"/>
          </w:tcPr>
          <w:p w14:paraId="30C79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14:paraId="5745B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3" w:type="dxa"/>
            <w:shd w:val="clear" w:color="auto" w:fill="auto"/>
            <w:noWrap w:val="0"/>
            <w:vAlign w:val="top"/>
          </w:tcPr>
          <w:p w14:paraId="7D9D543C">
            <w:pPr>
              <w:spacing w:after="0" w:line="240" w:lineRule="auto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ППн. 0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4407" w:type="dxa"/>
            <w:shd w:val="clear" w:color="auto" w:fill="auto"/>
            <w:noWrap w:val="0"/>
            <w:vAlign w:val="top"/>
          </w:tcPr>
          <w:p w14:paraId="1AF676B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 w14:paraId="31BAF28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72</w:t>
            </w:r>
          </w:p>
        </w:tc>
        <w:tc>
          <w:tcPr>
            <w:tcW w:w="666" w:type="dxa"/>
            <w:shd w:val="clear" w:color="auto" w:fill="auto"/>
            <w:noWrap w:val="0"/>
            <w:vAlign w:val="top"/>
          </w:tcPr>
          <w:p w14:paraId="6D10AC0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72</w:t>
            </w:r>
          </w:p>
        </w:tc>
        <w:tc>
          <w:tcPr>
            <w:tcW w:w="1333" w:type="dxa"/>
            <w:shd w:val="clear" w:color="auto" w:fill="auto"/>
            <w:noWrap w:val="0"/>
            <w:vAlign w:val="top"/>
          </w:tcPr>
          <w:p w14:paraId="475EFD9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  <w:shd w:val="clear" w:color="auto" w:fill="auto"/>
            <w:noWrap w:val="0"/>
            <w:vAlign w:val="top"/>
          </w:tcPr>
          <w:p w14:paraId="031CC1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5" w:type="dxa"/>
            <w:gridSpan w:val="2"/>
            <w:shd w:val="clear" w:color="auto" w:fill="auto"/>
            <w:noWrap w:val="0"/>
            <w:vAlign w:val="top"/>
          </w:tcPr>
          <w:p w14:paraId="7F3598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1241" w:type="dxa"/>
            <w:shd w:val="clear" w:color="auto" w:fill="auto"/>
            <w:noWrap w:val="0"/>
            <w:vAlign w:val="top"/>
          </w:tcPr>
          <w:p w14:paraId="089D227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2" w:type="dxa"/>
            <w:shd w:val="clear" w:color="auto" w:fill="auto"/>
            <w:noWrap w:val="0"/>
            <w:vAlign w:val="top"/>
          </w:tcPr>
          <w:p w14:paraId="41184B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noWrap w:val="0"/>
            <w:vAlign w:val="top"/>
          </w:tcPr>
          <w:p w14:paraId="412501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14:paraId="3E22B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3" w:type="dxa"/>
            <w:shd w:val="clear" w:color="auto" w:fill="auto"/>
            <w:noWrap w:val="0"/>
            <w:vAlign w:val="top"/>
          </w:tcPr>
          <w:p w14:paraId="01339354">
            <w:pPr>
              <w:spacing w:after="0" w:line="240" w:lineRule="auto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ПМн.0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4407" w:type="dxa"/>
            <w:shd w:val="clear" w:color="auto" w:fill="auto"/>
            <w:noWrap w:val="0"/>
            <w:vAlign w:val="top"/>
          </w:tcPr>
          <w:p w14:paraId="57D8501D">
            <w:pPr>
              <w:spacing w:after="0" w:line="240" w:lineRule="auto"/>
              <w:rPr>
                <w:rFonts w:ascii="Times New Roman" w:hAnsi="Times New Roman"/>
                <w:b/>
                <w:i w:val="0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iCs/>
                <w:sz w:val="24"/>
                <w:szCs w:val="24"/>
              </w:rPr>
              <w:t xml:space="preserve">Эксплуатация и обслуживание основного и вспомогательного турбинного оборудования </w:t>
            </w:r>
          </w:p>
        </w:tc>
        <w:tc>
          <w:tcPr>
            <w:tcW w:w="709" w:type="dxa"/>
            <w:shd w:val="clear" w:color="auto" w:fill="auto"/>
            <w:noWrap w:val="0"/>
            <w:vAlign w:val="top"/>
          </w:tcPr>
          <w:p w14:paraId="345F3E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 w:val="0"/>
                <w:sz w:val="24"/>
                <w:szCs w:val="24"/>
              </w:rPr>
              <w:t>216</w:t>
            </w:r>
          </w:p>
        </w:tc>
        <w:tc>
          <w:tcPr>
            <w:tcW w:w="666" w:type="dxa"/>
            <w:shd w:val="clear" w:color="auto" w:fill="auto"/>
            <w:noWrap w:val="0"/>
            <w:vAlign w:val="top"/>
          </w:tcPr>
          <w:p w14:paraId="6A159F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 w:val="0"/>
                <w:sz w:val="24"/>
                <w:szCs w:val="24"/>
              </w:rPr>
              <w:t>2</w:t>
            </w:r>
            <w:r>
              <w:rPr>
                <w:rFonts w:hint="default" w:ascii="Times New Roman" w:hAnsi="Times New Roman"/>
                <w:b/>
                <w:bCs w:val="0"/>
                <w:sz w:val="24"/>
                <w:szCs w:val="24"/>
                <w:lang w:val="en-US"/>
              </w:rPr>
              <w:t>06</w:t>
            </w:r>
          </w:p>
        </w:tc>
        <w:tc>
          <w:tcPr>
            <w:tcW w:w="1333" w:type="dxa"/>
            <w:shd w:val="clear" w:color="auto" w:fill="auto"/>
            <w:noWrap w:val="0"/>
            <w:vAlign w:val="top"/>
          </w:tcPr>
          <w:p w14:paraId="44A665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497" w:type="dxa"/>
            <w:shd w:val="clear" w:color="auto" w:fill="auto"/>
            <w:noWrap w:val="0"/>
            <w:vAlign w:val="top"/>
          </w:tcPr>
          <w:p w14:paraId="0C7D6E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155" w:type="dxa"/>
            <w:gridSpan w:val="2"/>
            <w:shd w:val="clear" w:color="auto" w:fill="auto"/>
            <w:noWrap w:val="0"/>
            <w:vAlign w:val="top"/>
          </w:tcPr>
          <w:p w14:paraId="64D2BE0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180</w:t>
            </w:r>
          </w:p>
        </w:tc>
        <w:tc>
          <w:tcPr>
            <w:tcW w:w="1241" w:type="dxa"/>
            <w:shd w:val="clear" w:color="auto" w:fill="auto"/>
            <w:noWrap w:val="0"/>
            <w:vAlign w:val="top"/>
          </w:tcPr>
          <w:p w14:paraId="2DD99B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2" w:type="dxa"/>
            <w:shd w:val="clear" w:color="auto" w:fill="auto"/>
            <w:noWrap w:val="0"/>
            <w:vAlign w:val="top"/>
          </w:tcPr>
          <w:p w14:paraId="01ACD721">
            <w:pPr>
              <w:spacing w:after="0" w:line="240" w:lineRule="auto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  <w:noWrap w:val="0"/>
            <w:vAlign w:val="top"/>
          </w:tcPr>
          <w:p w14:paraId="6A7484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586D0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3" w:type="dxa"/>
            <w:noWrap w:val="0"/>
            <w:vAlign w:val="top"/>
          </w:tcPr>
          <w:p w14:paraId="7F5EB0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МДКн.0</w:t>
            </w:r>
            <w:r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.01</w:t>
            </w:r>
          </w:p>
        </w:tc>
        <w:tc>
          <w:tcPr>
            <w:tcW w:w="4407" w:type="dxa"/>
            <w:noWrap w:val="0"/>
            <w:vAlign w:val="top"/>
          </w:tcPr>
          <w:p w14:paraId="0AAB33BD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Эксплуатация и обслуживание основного и вспомогательного турбинного оборудования</w:t>
            </w:r>
          </w:p>
        </w:tc>
        <w:tc>
          <w:tcPr>
            <w:tcW w:w="709" w:type="dxa"/>
            <w:noWrap w:val="0"/>
            <w:vAlign w:val="top"/>
          </w:tcPr>
          <w:p w14:paraId="0AC982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36</w:t>
            </w:r>
          </w:p>
        </w:tc>
        <w:tc>
          <w:tcPr>
            <w:tcW w:w="666" w:type="dxa"/>
            <w:noWrap w:val="0"/>
            <w:vAlign w:val="top"/>
          </w:tcPr>
          <w:p w14:paraId="6ADD310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/>
                <w:bCs/>
                <w:sz w:val="24"/>
                <w:szCs w:val="24"/>
                <w:lang w:val="en-US"/>
              </w:rPr>
              <w:t>26</w:t>
            </w:r>
          </w:p>
        </w:tc>
        <w:tc>
          <w:tcPr>
            <w:tcW w:w="1333" w:type="dxa"/>
            <w:noWrap w:val="0"/>
            <w:vAlign w:val="top"/>
          </w:tcPr>
          <w:p w14:paraId="4A186BD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497" w:type="dxa"/>
            <w:noWrap w:val="0"/>
            <w:vAlign w:val="top"/>
          </w:tcPr>
          <w:p w14:paraId="07F684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155" w:type="dxa"/>
            <w:gridSpan w:val="2"/>
            <w:noWrap w:val="0"/>
            <w:vAlign w:val="top"/>
          </w:tcPr>
          <w:p w14:paraId="66CA8A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  <w:noWrap w:val="0"/>
            <w:vAlign w:val="top"/>
          </w:tcPr>
          <w:p w14:paraId="72F598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072" w:type="dxa"/>
            <w:noWrap w:val="0"/>
            <w:vAlign w:val="top"/>
          </w:tcPr>
          <w:p w14:paraId="78D066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  <w:noWrap w:val="0"/>
            <w:vAlign w:val="top"/>
          </w:tcPr>
          <w:p w14:paraId="2DDD5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14:paraId="6F301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3" w:type="dxa"/>
            <w:noWrap w:val="0"/>
            <w:vAlign w:val="top"/>
          </w:tcPr>
          <w:p w14:paraId="519B1F56">
            <w:pPr>
              <w:spacing w:after="0" w:line="240" w:lineRule="auto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УПн. 0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4407" w:type="dxa"/>
            <w:noWrap w:val="0"/>
            <w:vAlign w:val="top"/>
          </w:tcPr>
          <w:p w14:paraId="75D9C11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Учебная практика</w:t>
            </w:r>
          </w:p>
        </w:tc>
        <w:tc>
          <w:tcPr>
            <w:tcW w:w="709" w:type="dxa"/>
            <w:noWrap w:val="0"/>
            <w:vAlign w:val="top"/>
          </w:tcPr>
          <w:p w14:paraId="5CF979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108</w:t>
            </w:r>
          </w:p>
        </w:tc>
        <w:tc>
          <w:tcPr>
            <w:tcW w:w="666" w:type="dxa"/>
            <w:noWrap w:val="0"/>
            <w:vAlign w:val="top"/>
          </w:tcPr>
          <w:p w14:paraId="19B69E7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108</w:t>
            </w:r>
          </w:p>
        </w:tc>
        <w:tc>
          <w:tcPr>
            <w:tcW w:w="1333" w:type="dxa"/>
            <w:noWrap w:val="0"/>
            <w:vAlign w:val="top"/>
          </w:tcPr>
          <w:p w14:paraId="2558D9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  <w:noWrap w:val="0"/>
            <w:vAlign w:val="top"/>
          </w:tcPr>
          <w:p w14:paraId="58CEEB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5" w:type="dxa"/>
            <w:gridSpan w:val="2"/>
            <w:noWrap w:val="0"/>
            <w:vAlign w:val="top"/>
          </w:tcPr>
          <w:p w14:paraId="7604D7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108</w:t>
            </w:r>
          </w:p>
        </w:tc>
        <w:tc>
          <w:tcPr>
            <w:tcW w:w="1241" w:type="dxa"/>
            <w:noWrap w:val="0"/>
            <w:vAlign w:val="top"/>
          </w:tcPr>
          <w:p w14:paraId="6075A8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2" w:type="dxa"/>
            <w:noWrap w:val="0"/>
            <w:vAlign w:val="top"/>
          </w:tcPr>
          <w:p w14:paraId="3AE6BB7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  <w:noWrap w:val="0"/>
            <w:vAlign w:val="top"/>
          </w:tcPr>
          <w:p w14:paraId="40B8E9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14:paraId="4691D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3" w:type="dxa"/>
            <w:noWrap w:val="0"/>
            <w:vAlign w:val="top"/>
          </w:tcPr>
          <w:p w14:paraId="04C0C2C3">
            <w:pPr>
              <w:spacing w:after="0" w:line="240" w:lineRule="auto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ППн. 0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4407" w:type="dxa"/>
            <w:noWrap w:val="0"/>
            <w:vAlign w:val="top"/>
          </w:tcPr>
          <w:p w14:paraId="1A2FE7E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709" w:type="dxa"/>
            <w:noWrap w:val="0"/>
            <w:vAlign w:val="top"/>
          </w:tcPr>
          <w:p w14:paraId="7F299F3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72</w:t>
            </w:r>
          </w:p>
        </w:tc>
        <w:tc>
          <w:tcPr>
            <w:tcW w:w="666" w:type="dxa"/>
            <w:noWrap w:val="0"/>
            <w:vAlign w:val="top"/>
          </w:tcPr>
          <w:p w14:paraId="5D170C7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72</w:t>
            </w:r>
          </w:p>
        </w:tc>
        <w:tc>
          <w:tcPr>
            <w:tcW w:w="1333" w:type="dxa"/>
            <w:noWrap w:val="0"/>
            <w:vAlign w:val="top"/>
          </w:tcPr>
          <w:p w14:paraId="0EC093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  <w:noWrap w:val="0"/>
            <w:vAlign w:val="top"/>
          </w:tcPr>
          <w:p w14:paraId="22CC997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5" w:type="dxa"/>
            <w:gridSpan w:val="2"/>
            <w:noWrap w:val="0"/>
            <w:vAlign w:val="top"/>
          </w:tcPr>
          <w:p w14:paraId="5A2652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1241" w:type="dxa"/>
            <w:noWrap w:val="0"/>
            <w:vAlign w:val="top"/>
          </w:tcPr>
          <w:p w14:paraId="172B84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2" w:type="dxa"/>
            <w:noWrap w:val="0"/>
            <w:vAlign w:val="top"/>
          </w:tcPr>
          <w:p w14:paraId="15C2155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  <w:noWrap w:val="0"/>
            <w:vAlign w:val="top"/>
          </w:tcPr>
          <w:p w14:paraId="4D79E0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14:paraId="0EAE0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20" w:type="dxa"/>
            <w:gridSpan w:val="2"/>
            <w:shd w:val="clear" w:color="auto" w:fill="D7D7D7" w:themeFill="background1" w:themeFillShade="D8"/>
            <w:noWrap w:val="0"/>
            <w:vAlign w:val="top"/>
          </w:tcPr>
          <w:p w14:paraId="5474E400">
            <w:pPr>
              <w:spacing w:after="0" w:line="240" w:lineRule="auto"/>
              <w:rPr>
                <w:rFonts w:hint="default" w:ascii="Times New Roman" w:hAnsi="Times New Roman"/>
                <w:b/>
                <w:i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/>
                <w:i/>
                <w:iCs w:val="0"/>
                <w:sz w:val="24"/>
                <w:szCs w:val="24"/>
                <w:lang w:val="ru-RU"/>
              </w:rPr>
              <w:t>Для всех направленностей</w:t>
            </w:r>
          </w:p>
        </w:tc>
        <w:tc>
          <w:tcPr>
            <w:tcW w:w="709" w:type="dxa"/>
            <w:shd w:val="clear" w:color="auto" w:fill="D7D7D7" w:themeFill="background1" w:themeFillShade="D8"/>
            <w:noWrap w:val="0"/>
            <w:vAlign w:val="top"/>
          </w:tcPr>
          <w:p w14:paraId="4FDF8FC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6" w:type="dxa"/>
            <w:shd w:val="clear" w:color="auto" w:fill="D7D7D7" w:themeFill="background1" w:themeFillShade="D8"/>
            <w:noWrap w:val="0"/>
            <w:vAlign w:val="top"/>
          </w:tcPr>
          <w:p w14:paraId="06B7B80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D7D7D7" w:themeFill="background1" w:themeFillShade="D8"/>
            <w:noWrap w:val="0"/>
            <w:vAlign w:val="top"/>
          </w:tcPr>
          <w:p w14:paraId="4E641F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  <w:shd w:val="clear" w:color="auto" w:fill="D7D7D7" w:themeFill="background1" w:themeFillShade="D8"/>
            <w:noWrap w:val="0"/>
            <w:vAlign w:val="top"/>
          </w:tcPr>
          <w:p w14:paraId="101C30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5" w:type="dxa"/>
            <w:gridSpan w:val="2"/>
            <w:shd w:val="clear" w:color="auto" w:fill="D7D7D7" w:themeFill="background1" w:themeFillShade="D8"/>
            <w:noWrap w:val="0"/>
            <w:vAlign w:val="top"/>
          </w:tcPr>
          <w:p w14:paraId="498674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  <w:shd w:val="clear" w:color="auto" w:fill="D7D7D7" w:themeFill="background1" w:themeFillShade="D8"/>
            <w:noWrap w:val="0"/>
            <w:vAlign w:val="top"/>
          </w:tcPr>
          <w:p w14:paraId="330A73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2" w:type="dxa"/>
            <w:shd w:val="clear" w:color="auto" w:fill="D7D7D7" w:themeFill="background1" w:themeFillShade="D8"/>
            <w:noWrap w:val="0"/>
            <w:vAlign w:val="top"/>
          </w:tcPr>
          <w:p w14:paraId="07B6F4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D7D7D7" w:themeFill="background1" w:themeFillShade="D8"/>
            <w:noWrap w:val="0"/>
            <w:vAlign w:val="top"/>
          </w:tcPr>
          <w:p w14:paraId="730022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7D9C8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3" w:type="dxa"/>
            <w:noWrap w:val="0"/>
            <w:vAlign w:val="top"/>
          </w:tcPr>
          <w:p w14:paraId="58B1755D">
            <w:pPr>
              <w:spacing w:after="0" w:line="240" w:lineRule="auto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ПМ.0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4407" w:type="dxa"/>
            <w:noWrap w:val="0"/>
            <w:vAlign w:val="top"/>
          </w:tcPr>
          <w:p w14:paraId="5DADB862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iCs/>
                <w:sz w:val="24"/>
                <w:szCs w:val="24"/>
              </w:rPr>
              <w:t>Эксплуатация и обслуживание блочной системы управления агрегатами (котел-турбина)</w:t>
            </w:r>
          </w:p>
        </w:tc>
        <w:tc>
          <w:tcPr>
            <w:tcW w:w="709" w:type="dxa"/>
            <w:noWrap w:val="0"/>
            <w:vAlign w:val="top"/>
          </w:tcPr>
          <w:p w14:paraId="3F60FE8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66" w:type="dxa"/>
            <w:noWrap w:val="0"/>
            <w:vAlign w:val="top"/>
          </w:tcPr>
          <w:p w14:paraId="34E2A20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  <w:lang w:val="en-US"/>
              </w:rPr>
              <w:t>202</w:t>
            </w:r>
          </w:p>
        </w:tc>
        <w:tc>
          <w:tcPr>
            <w:tcW w:w="1333" w:type="dxa"/>
            <w:noWrap w:val="0"/>
            <w:vAlign w:val="top"/>
          </w:tcPr>
          <w:p w14:paraId="1C503C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1497" w:type="dxa"/>
            <w:noWrap w:val="0"/>
            <w:vAlign w:val="top"/>
          </w:tcPr>
          <w:p w14:paraId="7F6895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155" w:type="dxa"/>
            <w:gridSpan w:val="2"/>
            <w:noWrap w:val="0"/>
            <w:vAlign w:val="top"/>
          </w:tcPr>
          <w:p w14:paraId="36CEF97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180</w:t>
            </w:r>
          </w:p>
        </w:tc>
        <w:tc>
          <w:tcPr>
            <w:tcW w:w="1241" w:type="dxa"/>
            <w:noWrap w:val="0"/>
            <w:vAlign w:val="top"/>
          </w:tcPr>
          <w:p w14:paraId="74FB72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2" w:type="dxa"/>
            <w:noWrap w:val="0"/>
            <w:vAlign w:val="top"/>
          </w:tcPr>
          <w:p w14:paraId="5BD06F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  <w:noWrap w:val="0"/>
            <w:vAlign w:val="top"/>
          </w:tcPr>
          <w:p w14:paraId="169276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18BFB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3" w:type="dxa"/>
            <w:noWrap w:val="0"/>
            <w:vAlign w:val="top"/>
          </w:tcPr>
          <w:p w14:paraId="24C4F1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МДК 0</w:t>
            </w:r>
            <w:r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.01</w:t>
            </w:r>
          </w:p>
        </w:tc>
        <w:tc>
          <w:tcPr>
            <w:tcW w:w="4407" w:type="dxa"/>
            <w:noWrap w:val="0"/>
            <w:vAlign w:val="top"/>
          </w:tcPr>
          <w:p w14:paraId="1FBA3587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Эксплуатация и обслуживание блочной системы управления агрегатами (котёл - турбина)</w:t>
            </w:r>
          </w:p>
        </w:tc>
        <w:tc>
          <w:tcPr>
            <w:tcW w:w="709" w:type="dxa"/>
            <w:noWrap w:val="0"/>
            <w:vAlign w:val="top"/>
          </w:tcPr>
          <w:p w14:paraId="3F45CB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68</w:t>
            </w:r>
          </w:p>
        </w:tc>
        <w:tc>
          <w:tcPr>
            <w:tcW w:w="666" w:type="dxa"/>
            <w:noWrap w:val="0"/>
            <w:vAlign w:val="top"/>
          </w:tcPr>
          <w:p w14:paraId="503A7ED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/>
                <w:bCs/>
                <w:sz w:val="24"/>
                <w:szCs w:val="24"/>
                <w:lang w:val="en-US"/>
              </w:rPr>
              <w:t>22</w:t>
            </w:r>
          </w:p>
        </w:tc>
        <w:tc>
          <w:tcPr>
            <w:tcW w:w="1333" w:type="dxa"/>
            <w:noWrap w:val="0"/>
            <w:vAlign w:val="top"/>
          </w:tcPr>
          <w:p w14:paraId="18A5F8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497" w:type="dxa"/>
            <w:noWrap w:val="0"/>
            <w:vAlign w:val="top"/>
          </w:tcPr>
          <w:p w14:paraId="76708C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55" w:type="dxa"/>
            <w:gridSpan w:val="2"/>
            <w:noWrap w:val="0"/>
            <w:vAlign w:val="top"/>
          </w:tcPr>
          <w:p w14:paraId="6DB35E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  <w:noWrap w:val="0"/>
            <w:vAlign w:val="top"/>
          </w:tcPr>
          <w:p w14:paraId="33002D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2" w:type="dxa"/>
            <w:noWrap w:val="0"/>
            <w:vAlign w:val="top"/>
          </w:tcPr>
          <w:p w14:paraId="519132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  <w:noWrap w:val="0"/>
            <w:vAlign w:val="top"/>
          </w:tcPr>
          <w:p w14:paraId="57935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14:paraId="13113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3" w:type="dxa"/>
            <w:noWrap w:val="0"/>
            <w:vAlign w:val="center"/>
          </w:tcPr>
          <w:p w14:paraId="1850953A">
            <w:pPr>
              <w:spacing w:after="0" w:line="240" w:lineRule="auto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УП.0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4407" w:type="dxa"/>
            <w:noWrap w:val="0"/>
            <w:vAlign w:val="center"/>
          </w:tcPr>
          <w:p w14:paraId="298A2386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Учебная практика</w:t>
            </w:r>
          </w:p>
        </w:tc>
        <w:tc>
          <w:tcPr>
            <w:tcW w:w="709" w:type="dxa"/>
            <w:noWrap w:val="0"/>
            <w:vAlign w:val="top"/>
          </w:tcPr>
          <w:p w14:paraId="6EF7CD9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666" w:type="dxa"/>
            <w:noWrap w:val="0"/>
            <w:vAlign w:val="top"/>
          </w:tcPr>
          <w:p w14:paraId="6C6E502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1333" w:type="dxa"/>
            <w:noWrap w:val="0"/>
            <w:vAlign w:val="top"/>
          </w:tcPr>
          <w:p w14:paraId="3F764E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  <w:noWrap w:val="0"/>
            <w:vAlign w:val="top"/>
          </w:tcPr>
          <w:p w14:paraId="5954F4B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5" w:type="dxa"/>
            <w:gridSpan w:val="2"/>
            <w:noWrap w:val="0"/>
            <w:vAlign w:val="top"/>
          </w:tcPr>
          <w:p w14:paraId="392C73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1241" w:type="dxa"/>
            <w:noWrap w:val="0"/>
            <w:vAlign w:val="top"/>
          </w:tcPr>
          <w:p w14:paraId="5F91E3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2" w:type="dxa"/>
            <w:noWrap w:val="0"/>
            <w:vAlign w:val="top"/>
          </w:tcPr>
          <w:p w14:paraId="437AE3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  <w:noWrap w:val="0"/>
            <w:vAlign w:val="top"/>
          </w:tcPr>
          <w:p w14:paraId="778992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14:paraId="6B77E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3" w:type="dxa"/>
            <w:noWrap w:val="0"/>
            <w:vAlign w:val="center"/>
          </w:tcPr>
          <w:p w14:paraId="6540BD0B">
            <w:pPr>
              <w:spacing w:after="0" w:line="240" w:lineRule="auto"/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ПП.0</w:t>
            </w:r>
            <w:r>
              <w:rPr>
                <w:rFonts w:hint="default" w:ascii="Times New Roman" w:hAnsi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4407" w:type="dxa"/>
            <w:noWrap w:val="0"/>
            <w:vAlign w:val="center"/>
          </w:tcPr>
          <w:p w14:paraId="7B2844BC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709" w:type="dxa"/>
            <w:noWrap w:val="0"/>
            <w:vAlign w:val="top"/>
          </w:tcPr>
          <w:p w14:paraId="24A7D8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666" w:type="dxa"/>
            <w:noWrap w:val="0"/>
            <w:vAlign w:val="top"/>
          </w:tcPr>
          <w:p w14:paraId="2DAFD83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333" w:type="dxa"/>
            <w:noWrap w:val="0"/>
            <w:vAlign w:val="top"/>
          </w:tcPr>
          <w:p w14:paraId="00FFE5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  <w:noWrap w:val="0"/>
            <w:vAlign w:val="top"/>
          </w:tcPr>
          <w:p w14:paraId="742E34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5" w:type="dxa"/>
            <w:gridSpan w:val="2"/>
            <w:noWrap w:val="0"/>
            <w:vAlign w:val="top"/>
          </w:tcPr>
          <w:p w14:paraId="3BC8215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241" w:type="dxa"/>
            <w:noWrap w:val="0"/>
            <w:vAlign w:val="top"/>
          </w:tcPr>
          <w:p w14:paraId="144713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2" w:type="dxa"/>
            <w:noWrap w:val="0"/>
            <w:vAlign w:val="top"/>
          </w:tcPr>
          <w:p w14:paraId="7086B1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  <w:noWrap w:val="0"/>
            <w:vAlign w:val="top"/>
          </w:tcPr>
          <w:p w14:paraId="50179B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14:paraId="5CD9E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20" w:type="dxa"/>
            <w:gridSpan w:val="2"/>
            <w:noWrap w:val="0"/>
            <w:vAlign w:val="center"/>
          </w:tcPr>
          <w:p w14:paraId="12B8FAA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709" w:type="dxa"/>
            <w:noWrap w:val="0"/>
            <w:vAlign w:val="top"/>
          </w:tcPr>
          <w:p w14:paraId="5A2EBA9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666" w:type="dxa"/>
            <w:noWrap w:val="0"/>
            <w:vAlign w:val="top"/>
          </w:tcPr>
          <w:p w14:paraId="17FED76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3" w:type="dxa"/>
            <w:noWrap w:val="0"/>
            <w:vAlign w:val="top"/>
          </w:tcPr>
          <w:p w14:paraId="15B9AD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7" w:type="dxa"/>
            <w:noWrap w:val="0"/>
            <w:vAlign w:val="top"/>
          </w:tcPr>
          <w:p w14:paraId="3C496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5" w:type="dxa"/>
            <w:gridSpan w:val="2"/>
            <w:noWrap w:val="0"/>
            <w:vAlign w:val="top"/>
          </w:tcPr>
          <w:p w14:paraId="451481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  <w:noWrap w:val="0"/>
            <w:vAlign w:val="top"/>
          </w:tcPr>
          <w:p w14:paraId="5EED7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" w:type="dxa"/>
            <w:noWrap w:val="0"/>
            <w:vAlign w:val="top"/>
          </w:tcPr>
          <w:p w14:paraId="118192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107" w:type="dxa"/>
            <w:noWrap w:val="0"/>
            <w:vAlign w:val="top"/>
          </w:tcPr>
          <w:p w14:paraId="57CD23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14:paraId="18A7E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20" w:type="dxa"/>
            <w:gridSpan w:val="2"/>
            <w:noWrap w:val="0"/>
            <w:vAlign w:val="center"/>
          </w:tcPr>
          <w:p w14:paraId="494FFEB1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Вариативная часть ОП</w:t>
            </w:r>
          </w:p>
        </w:tc>
        <w:tc>
          <w:tcPr>
            <w:tcW w:w="709" w:type="dxa"/>
            <w:noWrap w:val="0"/>
            <w:vAlign w:val="top"/>
          </w:tcPr>
          <w:p w14:paraId="6F7CDDA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288</w:t>
            </w:r>
          </w:p>
        </w:tc>
        <w:tc>
          <w:tcPr>
            <w:tcW w:w="666" w:type="dxa"/>
            <w:noWrap w:val="0"/>
            <w:vAlign w:val="top"/>
          </w:tcPr>
          <w:p w14:paraId="5A14E3D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3" w:type="dxa"/>
            <w:noWrap w:val="0"/>
            <w:vAlign w:val="top"/>
          </w:tcPr>
          <w:p w14:paraId="043D7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7" w:type="dxa"/>
            <w:noWrap w:val="0"/>
            <w:vAlign w:val="top"/>
          </w:tcPr>
          <w:p w14:paraId="0DA7E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5" w:type="dxa"/>
            <w:gridSpan w:val="2"/>
            <w:noWrap w:val="0"/>
            <w:vAlign w:val="top"/>
          </w:tcPr>
          <w:p w14:paraId="17334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  <w:noWrap w:val="0"/>
            <w:vAlign w:val="top"/>
          </w:tcPr>
          <w:p w14:paraId="11CDCD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" w:type="dxa"/>
            <w:noWrap w:val="0"/>
            <w:vAlign w:val="top"/>
          </w:tcPr>
          <w:p w14:paraId="4B3B31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7" w:type="dxa"/>
            <w:noWrap w:val="0"/>
            <w:vAlign w:val="top"/>
          </w:tcPr>
          <w:p w14:paraId="0AE4AD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07281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3" w:type="dxa"/>
            <w:noWrap w:val="0"/>
            <w:vAlign w:val="center"/>
          </w:tcPr>
          <w:p w14:paraId="04DD40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ГИА.00</w:t>
            </w:r>
          </w:p>
        </w:tc>
        <w:tc>
          <w:tcPr>
            <w:tcW w:w="4407" w:type="dxa"/>
            <w:noWrap w:val="0"/>
            <w:vAlign w:val="center"/>
          </w:tcPr>
          <w:p w14:paraId="15051ED8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Государственная итоговая аттестация </w:t>
            </w:r>
          </w:p>
        </w:tc>
        <w:tc>
          <w:tcPr>
            <w:tcW w:w="709" w:type="dxa"/>
            <w:noWrap w:val="0"/>
            <w:vAlign w:val="top"/>
          </w:tcPr>
          <w:p w14:paraId="7343F90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666" w:type="dxa"/>
            <w:noWrap w:val="0"/>
            <w:vAlign w:val="top"/>
          </w:tcPr>
          <w:p w14:paraId="438D12C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33" w:type="dxa"/>
            <w:noWrap w:val="0"/>
            <w:vAlign w:val="top"/>
          </w:tcPr>
          <w:p w14:paraId="2FD39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7" w:type="dxa"/>
            <w:noWrap w:val="0"/>
            <w:vAlign w:val="top"/>
          </w:tcPr>
          <w:p w14:paraId="518C94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5" w:type="dxa"/>
            <w:gridSpan w:val="2"/>
            <w:noWrap w:val="0"/>
            <w:vAlign w:val="top"/>
          </w:tcPr>
          <w:p w14:paraId="4F8930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  <w:noWrap w:val="0"/>
            <w:vAlign w:val="top"/>
          </w:tcPr>
          <w:p w14:paraId="1F9805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" w:type="dxa"/>
            <w:noWrap w:val="0"/>
            <w:vAlign w:val="top"/>
          </w:tcPr>
          <w:p w14:paraId="52557F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7" w:type="dxa"/>
            <w:noWrap w:val="0"/>
            <w:vAlign w:val="top"/>
          </w:tcPr>
          <w:p w14:paraId="025B53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06252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20" w:type="dxa"/>
            <w:gridSpan w:val="2"/>
            <w:noWrap w:val="0"/>
            <w:vAlign w:val="center"/>
          </w:tcPr>
          <w:p w14:paraId="33FD92B2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709" w:type="dxa"/>
            <w:noWrap w:val="0"/>
            <w:vAlign w:val="top"/>
          </w:tcPr>
          <w:p w14:paraId="307DF0F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1476</w:t>
            </w:r>
          </w:p>
        </w:tc>
        <w:tc>
          <w:tcPr>
            <w:tcW w:w="666" w:type="dxa"/>
            <w:noWrap w:val="0"/>
            <w:vAlign w:val="top"/>
          </w:tcPr>
          <w:p w14:paraId="22174F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3" w:type="dxa"/>
            <w:noWrap w:val="0"/>
            <w:vAlign w:val="top"/>
          </w:tcPr>
          <w:p w14:paraId="0A9633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  <w:gridSpan w:val="2"/>
            <w:noWrap w:val="0"/>
            <w:vAlign w:val="top"/>
          </w:tcPr>
          <w:p w14:paraId="30751E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4" w:type="dxa"/>
            <w:noWrap w:val="0"/>
            <w:vAlign w:val="top"/>
          </w:tcPr>
          <w:p w14:paraId="3512B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  <w:noWrap w:val="0"/>
            <w:vAlign w:val="top"/>
          </w:tcPr>
          <w:p w14:paraId="1DBA8E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" w:type="dxa"/>
            <w:noWrap w:val="0"/>
            <w:vAlign w:val="top"/>
          </w:tcPr>
          <w:p w14:paraId="114A6F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7" w:type="dxa"/>
            <w:noWrap w:val="0"/>
            <w:vAlign w:val="top"/>
          </w:tcPr>
          <w:p w14:paraId="4B902A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32ADA86">
      <w:pPr>
        <w:pStyle w:val="304"/>
        <w:spacing w:after="0" w:line="240" w:lineRule="auto"/>
        <w:rPr>
          <w:bCs/>
        </w:rPr>
      </w:pPr>
    </w:p>
    <w:p w14:paraId="662556E9">
      <w:pPr>
        <w:pStyle w:val="304"/>
        <w:spacing w:after="0" w:line="240" w:lineRule="auto"/>
        <w:rPr>
          <w:bCs/>
        </w:rPr>
      </w:pPr>
    </w:p>
    <w:p w14:paraId="7470479B">
      <w:pPr>
        <w:pStyle w:val="304"/>
        <w:spacing w:after="0" w:line="240" w:lineRule="auto"/>
        <w:rPr>
          <w:bCs/>
        </w:rPr>
      </w:pPr>
    </w:p>
    <w:p w14:paraId="38AE439E"/>
    <w:p w14:paraId="1064DFAA"/>
    <w:bookmarkEnd w:id="27"/>
    <w:p w14:paraId="08E53961">
      <w:pPr>
        <w:rPr>
          <w:rFonts w:ascii="Times New Roman" w:hAnsi="Times New Roman" w:eastAsia="Segoe UI" w:cs="Times New Roman"/>
          <w:bCs/>
          <w:sz w:val="24"/>
          <w:szCs w:val="24"/>
          <w:lang w:eastAsia="ru-RU"/>
        </w:rPr>
      </w:pPr>
      <w:bookmarkStart w:id="29" w:name="_Toc149572869"/>
      <w:bookmarkStart w:id="30" w:name="_Toc128660700"/>
      <w:bookmarkStart w:id="31" w:name="_Toc128660446"/>
      <w:r>
        <w:rPr>
          <w:bCs/>
        </w:rPr>
        <w:br w:type="page"/>
      </w:r>
    </w:p>
    <w:bookmarkEnd w:id="29"/>
    <w:p w14:paraId="0CA9F09B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  <w:bookmarkStart w:id="32" w:name="_Toc158807394"/>
      <w:bookmarkStart w:id="33" w:name="_Toc156156503"/>
      <w:r>
        <w:rPr>
          <w:rFonts w:ascii="Times New Roman" w:hAnsi="Times New Roman" w:cs="Times New Roman"/>
          <w:bCs/>
          <w:sz w:val="24"/>
          <w:szCs w:val="24"/>
        </w:rPr>
        <w:t>5.2. Примерный календарный учебный график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footnoteReference w:id="4"/>
      </w:r>
      <w:bookmarkEnd w:id="32"/>
    </w:p>
    <w:p w14:paraId="6E801E28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tbl>
      <w:tblPr>
        <w:tblStyle w:val="7"/>
        <w:tblW w:w="14732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"/>
        <w:gridCol w:w="307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85"/>
      </w:tblGrid>
      <w:tr w14:paraId="549A37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2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extDirection w:val="btLr"/>
            <w:vAlign w:val="center"/>
          </w:tcPr>
          <w:p w14:paraId="4411D90B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Курс</w:t>
            </w:r>
          </w:p>
        </w:tc>
        <w:tc>
          <w:tcPr>
            <w:tcW w:w="3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extDirection w:val="btLr"/>
            <w:vAlign w:val="center"/>
          </w:tcPr>
          <w:p w14:paraId="7BC0663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ВУП</w:t>
            </w:r>
          </w:p>
        </w:tc>
        <w:tc>
          <w:tcPr>
            <w:tcW w:w="1225" w:type="dxa"/>
            <w:gridSpan w:val="5"/>
            <w:vMerge w:val="restar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1E496A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Сентябрь</w:t>
            </w:r>
          </w:p>
        </w:tc>
        <w:tc>
          <w:tcPr>
            <w:tcW w:w="980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F31DAE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Октябрь</w:t>
            </w:r>
          </w:p>
        </w:tc>
        <w:tc>
          <w:tcPr>
            <w:tcW w:w="1088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6828F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Ноябрь</w:t>
            </w:r>
          </w:p>
        </w:tc>
        <w:tc>
          <w:tcPr>
            <w:tcW w:w="1355" w:type="dxa"/>
            <w:gridSpan w:val="5"/>
            <w:vMerge w:val="restar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8BACCB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Декабрь</w:t>
            </w:r>
          </w:p>
        </w:tc>
        <w:tc>
          <w:tcPr>
            <w:tcW w:w="1084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70E9E5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Январь</w:t>
            </w:r>
          </w:p>
        </w:tc>
        <w:tc>
          <w:tcPr>
            <w:tcW w:w="1084" w:type="dxa"/>
            <w:gridSpan w:val="4"/>
            <w:vMerge w:val="restar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C9E3AA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Февраль</w:t>
            </w:r>
          </w:p>
        </w:tc>
        <w:tc>
          <w:tcPr>
            <w:tcW w:w="1355" w:type="dxa"/>
            <w:gridSpan w:val="5"/>
            <w:vMerge w:val="restar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2FB2B3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Март</w:t>
            </w:r>
          </w:p>
        </w:tc>
        <w:tc>
          <w:tcPr>
            <w:tcW w:w="1084" w:type="dxa"/>
            <w:gridSpan w:val="4"/>
            <w:vMerge w:val="restar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E72A82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Апрель</w:t>
            </w:r>
          </w:p>
        </w:tc>
        <w:tc>
          <w:tcPr>
            <w:tcW w:w="1084" w:type="dxa"/>
            <w:gridSpan w:val="4"/>
            <w:vMerge w:val="restart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6A0E1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Май</w:t>
            </w:r>
          </w:p>
        </w:tc>
        <w:tc>
          <w:tcPr>
            <w:tcW w:w="1355" w:type="dxa"/>
            <w:gridSpan w:val="5"/>
            <w:vMerge w:val="restar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66C80F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Июнь</w:t>
            </w:r>
          </w:p>
        </w:tc>
        <w:tc>
          <w:tcPr>
            <w:tcW w:w="1084" w:type="dxa"/>
            <w:gridSpan w:val="4"/>
            <w:vMerge w:val="restar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15A5A4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Июль</w:t>
            </w:r>
          </w:p>
        </w:tc>
        <w:tc>
          <w:tcPr>
            <w:tcW w:w="1084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0554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Август</w:t>
            </w:r>
          </w:p>
        </w:tc>
        <w:tc>
          <w:tcPr>
            <w:tcW w:w="2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extDirection w:val="btLr"/>
            <w:vAlign w:val="center"/>
          </w:tcPr>
          <w:p w14:paraId="03545053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Курс</w:t>
            </w:r>
          </w:p>
        </w:tc>
      </w:tr>
      <w:tr w14:paraId="59672E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2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B4572F5">
            <w:pP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3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257E509">
            <w:pP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225" w:type="dxa"/>
            <w:gridSpan w:val="5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0FA87C7">
            <w:pP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980" w:type="dxa"/>
            <w:gridSpan w:val="4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6379A5D">
            <w:pP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088" w:type="dxa"/>
            <w:gridSpan w:val="4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2996AF">
            <w:pP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355" w:type="dxa"/>
            <w:gridSpan w:val="5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C869A8E">
            <w:pP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084" w:type="dxa"/>
            <w:gridSpan w:val="4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2E4117A">
            <w:pP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084" w:type="dxa"/>
            <w:gridSpan w:val="4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27F51A1">
            <w:pP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355" w:type="dxa"/>
            <w:gridSpan w:val="5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96B854C">
            <w:pP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084" w:type="dxa"/>
            <w:gridSpan w:val="4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CE59F75">
            <w:pP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084" w:type="dxa"/>
            <w:gridSpan w:val="4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232617">
            <w:pP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355" w:type="dxa"/>
            <w:gridSpan w:val="5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F793158">
            <w:pP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084" w:type="dxa"/>
            <w:gridSpan w:val="4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766F9E1">
            <w:pP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084" w:type="dxa"/>
            <w:gridSpan w:val="4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48CD86B">
            <w:pP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A577D1B">
            <w:pP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</w:tr>
      <w:tr w14:paraId="712F6D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66CFF96">
            <w:pP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3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E95FE39">
            <w:pP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46BDA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E68DB4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D70AA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C0A7D3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F30691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FDC5D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C5C702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706ECC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573E23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F776C4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9423EF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11</w:t>
            </w:r>
          </w:p>
        </w:tc>
        <w:tc>
          <w:tcPr>
            <w:tcW w:w="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333C6C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12</w:t>
            </w:r>
          </w:p>
        </w:tc>
        <w:tc>
          <w:tcPr>
            <w:tcW w:w="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A1E8B4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13</w:t>
            </w: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6929C4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14</w:t>
            </w: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741F03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15</w:t>
            </w: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D6BBFD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16</w:t>
            </w: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F6A32B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17</w:t>
            </w: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DE5C52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18</w:t>
            </w: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89C5D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19</w:t>
            </w: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E38F2D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20</w:t>
            </w: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F880B2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21</w:t>
            </w: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6E143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22</w:t>
            </w: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A5CDF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23</w:t>
            </w: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999726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24</w:t>
            </w: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487939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25</w:t>
            </w: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5F798A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26</w:t>
            </w: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C68A50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27</w:t>
            </w: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B4D71C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28</w:t>
            </w: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AD21EA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29</w:t>
            </w: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FAF88F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30</w:t>
            </w: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1E44D1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31</w:t>
            </w: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42C89D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32</w:t>
            </w: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16FBD6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33</w:t>
            </w: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C8218D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34</w:t>
            </w: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BBEBC6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35</w:t>
            </w: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0E4B1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36</w:t>
            </w: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624B5E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37</w:t>
            </w: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F232BC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38</w:t>
            </w: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912B1E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39</w:t>
            </w: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2FE90D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40</w:t>
            </w: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0C78AE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41</w:t>
            </w: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7E86B4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42</w:t>
            </w: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02528D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43</w:t>
            </w: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25B6AD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44</w:t>
            </w: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DDE150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45</w:t>
            </w: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19AB6F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46</w:t>
            </w: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D26DFC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47</w:t>
            </w: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D219EA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48</w:t>
            </w: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38F6C9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49</w:t>
            </w: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0292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50</w:t>
            </w: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17967B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51</w:t>
            </w: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F4DA4E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52</w:t>
            </w:r>
          </w:p>
        </w:tc>
        <w:tc>
          <w:tcPr>
            <w:tcW w:w="2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C67B249">
            <w:pP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</w:tr>
      <w:tr w14:paraId="02E9F0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8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78EBA3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F4B5CB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ОЧ</w:t>
            </w:r>
          </w:p>
        </w:tc>
        <w:tc>
          <w:tcPr>
            <w:tcW w:w="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EEDD9A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B820E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D33475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902D9D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32DA52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EE400C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1BF869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1584EC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993516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00B0F0"/>
            <w:noWrap/>
            <w:vAlign w:val="center"/>
          </w:tcPr>
          <w:p w14:paraId="299687CD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  <w:t>П</w:t>
            </w:r>
          </w:p>
        </w:tc>
        <w:tc>
          <w:tcPr>
            <w:tcW w:w="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E4923A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CA6ADF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72E8DD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5C703B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4A4A58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12F3AD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 w14:paraId="241B084B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C000"/>
            <w:noWrap/>
            <w:vAlign w:val="center"/>
          </w:tcPr>
          <w:p w14:paraId="3C19F3EC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=</w:t>
            </w:r>
          </w:p>
        </w:tc>
        <w:tc>
          <w:tcPr>
            <w:tcW w:w="27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C000"/>
            <w:noWrap/>
            <w:vAlign w:val="center"/>
          </w:tcPr>
          <w:p w14:paraId="4AAF73EF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=</w:t>
            </w: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FF7170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AFB8D2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520FAE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30534F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F8FA62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AA3EAB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330162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C8EF95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00B0F0"/>
            <w:noWrap/>
            <w:vAlign w:val="center"/>
          </w:tcPr>
          <w:p w14:paraId="0E9BFEF3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  <w:t>П</w:t>
            </w: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00B0F0"/>
            <w:noWrap/>
            <w:vAlign w:val="center"/>
          </w:tcPr>
          <w:p w14:paraId="11905F43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  <w:t>П</w:t>
            </w: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00B0F0"/>
            <w:noWrap/>
            <w:vAlign w:val="center"/>
          </w:tcPr>
          <w:p w14:paraId="6AA33C8B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  <w:t>П</w:t>
            </w: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00B0F0"/>
            <w:noWrap/>
            <w:vAlign w:val="center"/>
          </w:tcPr>
          <w:p w14:paraId="13568AF9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  <w:t>П</w:t>
            </w: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00B0F0"/>
            <w:noWrap/>
            <w:vAlign w:val="center"/>
          </w:tcPr>
          <w:p w14:paraId="7A1E2A33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  <w:t>П</w:t>
            </w: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00B0F0"/>
            <w:noWrap/>
            <w:vAlign w:val="center"/>
          </w:tcPr>
          <w:p w14:paraId="7245EC1F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B0F0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  <w:t>П</w:t>
            </w: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00B0F0"/>
            <w:noWrap/>
            <w:vAlign w:val="center"/>
          </w:tcPr>
          <w:p w14:paraId="7F805C5E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B0F0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  <w:t>П</w:t>
            </w: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00B0F0"/>
            <w:noWrap/>
            <w:vAlign w:val="center"/>
          </w:tcPr>
          <w:p w14:paraId="7A646CC5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  <w:t>П</w:t>
            </w: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00B0F0"/>
            <w:noWrap/>
            <w:vAlign w:val="center"/>
          </w:tcPr>
          <w:p w14:paraId="79ADADAF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  <w:t>П</w:t>
            </w: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00B0F0"/>
            <w:noWrap/>
            <w:vAlign w:val="center"/>
          </w:tcPr>
          <w:p w14:paraId="16ED16FA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  <w:t>П</w:t>
            </w: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00B0F0"/>
            <w:noWrap/>
            <w:vAlign w:val="center"/>
          </w:tcPr>
          <w:p w14:paraId="209726CD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  <w:t>П</w:t>
            </w: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00B0F0"/>
            <w:noWrap/>
            <w:vAlign w:val="center"/>
          </w:tcPr>
          <w:p w14:paraId="61B83FDE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  <w:t>П</w:t>
            </w: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00B0F0"/>
            <w:noWrap/>
            <w:vAlign w:val="center"/>
          </w:tcPr>
          <w:p w14:paraId="747706BB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  <w:t>П</w:t>
            </w: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00B0F0"/>
            <w:noWrap/>
            <w:vAlign w:val="center"/>
          </w:tcPr>
          <w:p w14:paraId="154A2108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  <w:t>П</w:t>
            </w:r>
          </w:p>
        </w:tc>
        <w:tc>
          <w:tcPr>
            <w:tcW w:w="271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ED7D31" w:themeFill="accent2"/>
            <w:noWrap/>
            <w:vAlign w:val="center"/>
          </w:tcPr>
          <w:p w14:paraId="57E1F55D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::</w:t>
            </w:r>
          </w:p>
        </w:tc>
        <w:tc>
          <w:tcPr>
            <w:tcW w:w="27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0000"/>
            <w:noWrap/>
            <w:vAlign w:val="center"/>
          </w:tcPr>
          <w:p w14:paraId="128ED93D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Г</w:t>
            </w:r>
          </w:p>
        </w:tc>
        <w:tc>
          <w:tcPr>
            <w:tcW w:w="27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C000"/>
            <w:noWrap/>
            <w:vAlign w:val="center"/>
          </w:tcPr>
          <w:p w14:paraId="0D30B495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=</w:t>
            </w:r>
          </w:p>
        </w:tc>
        <w:tc>
          <w:tcPr>
            <w:tcW w:w="27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C000"/>
            <w:noWrap/>
            <w:vAlign w:val="center"/>
          </w:tcPr>
          <w:p w14:paraId="208C6D2E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=</w:t>
            </w:r>
          </w:p>
        </w:tc>
        <w:tc>
          <w:tcPr>
            <w:tcW w:w="27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C000"/>
            <w:noWrap/>
            <w:vAlign w:val="center"/>
          </w:tcPr>
          <w:p w14:paraId="46454844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=</w:t>
            </w:r>
          </w:p>
        </w:tc>
        <w:tc>
          <w:tcPr>
            <w:tcW w:w="27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C000"/>
            <w:noWrap/>
            <w:vAlign w:val="center"/>
          </w:tcPr>
          <w:p w14:paraId="6AF22846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=</w:t>
            </w:r>
          </w:p>
        </w:tc>
        <w:tc>
          <w:tcPr>
            <w:tcW w:w="27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C000"/>
            <w:noWrap/>
            <w:vAlign w:val="center"/>
          </w:tcPr>
          <w:p w14:paraId="670001E2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=</w:t>
            </w:r>
          </w:p>
        </w:tc>
        <w:tc>
          <w:tcPr>
            <w:tcW w:w="27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C000"/>
            <w:noWrap/>
            <w:vAlign w:val="center"/>
          </w:tcPr>
          <w:p w14:paraId="06553012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=</w:t>
            </w:r>
          </w:p>
        </w:tc>
        <w:tc>
          <w:tcPr>
            <w:tcW w:w="27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C000"/>
            <w:noWrap/>
            <w:vAlign w:val="center"/>
          </w:tcPr>
          <w:p w14:paraId="0D21C469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=</w:t>
            </w:r>
          </w:p>
        </w:tc>
        <w:tc>
          <w:tcPr>
            <w:tcW w:w="27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C000"/>
            <w:noWrap/>
            <w:vAlign w:val="center"/>
          </w:tcPr>
          <w:p w14:paraId="6378A784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=</w:t>
            </w:r>
          </w:p>
        </w:tc>
        <w:tc>
          <w:tcPr>
            <w:tcW w:w="27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C000"/>
            <w:noWrap/>
            <w:vAlign w:val="center"/>
          </w:tcPr>
          <w:p w14:paraId="26BF55B6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=</w:t>
            </w:r>
          </w:p>
        </w:tc>
        <w:tc>
          <w:tcPr>
            <w:tcW w:w="28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47EA08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1</w:t>
            </w:r>
          </w:p>
        </w:tc>
      </w:tr>
      <w:tr w14:paraId="0504EE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8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3B29BB1">
            <w:pP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noWrap/>
            <w:vAlign w:val="center"/>
          </w:tcPr>
          <w:p w14:paraId="560BCA5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ВЧ</w:t>
            </w:r>
          </w:p>
        </w:tc>
        <w:tc>
          <w:tcPr>
            <w:tcW w:w="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noWrap/>
            <w:vAlign w:val="center"/>
          </w:tcPr>
          <w:p w14:paraId="1D5E51CF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noWrap/>
            <w:vAlign w:val="center"/>
          </w:tcPr>
          <w:p w14:paraId="467542BF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noWrap/>
            <w:vAlign w:val="center"/>
          </w:tcPr>
          <w:p w14:paraId="1B8E7D58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noWrap/>
            <w:vAlign w:val="center"/>
          </w:tcPr>
          <w:p w14:paraId="446B5849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noWrap/>
            <w:vAlign w:val="center"/>
          </w:tcPr>
          <w:p w14:paraId="6526AEA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noWrap/>
            <w:vAlign w:val="center"/>
          </w:tcPr>
          <w:p w14:paraId="1807171C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noWrap/>
            <w:vAlign w:val="center"/>
          </w:tcPr>
          <w:p w14:paraId="630E49DD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noWrap/>
            <w:vAlign w:val="center"/>
          </w:tcPr>
          <w:p w14:paraId="36348212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noWrap/>
            <w:vAlign w:val="center"/>
          </w:tcPr>
          <w:p w14:paraId="176EBDC4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noWrap/>
            <w:vAlign w:val="center"/>
          </w:tcPr>
          <w:p w14:paraId="0E72B7C9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noWrap/>
            <w:vAlign w:val="center"/>
          </w:tcPr>
          <w:p w14:paraId="62015A9B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noWrap/>
            <w:vAlign w:val="center"/>
          </w:tcPr>
          <w:p w14:paraId="68FDDC2D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noWrap/>
            <w:vAlign w:val="center"/>
          </w:tcPr>
          <w:p w14:paraId="6DF48B74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noWrap/>
            <w:vAlign w:val="center"/>
          </w:tcPr>
          <w:p w14:paraId="5996CA90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noWrap/>
            <w:vAlign w:val="center"/>
          </w:tcPr>
          <w:p w14:paraId="08E5E609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noWrap/>
            <w:vAlign w:val="center"/>
          </w:tcPr>
          <w:p w14:paraId="76B69413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EBEBE" w:themeFill="background1" w:themeFillShade="BF"/>
            <w:vAlign w:val="center"/>
          </w:tcPr>
          <w:p w14:paraId="555B8E91">
            <w:pP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793FA5">
            <w:pP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8B7728">
            <w:pP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noWrap/>
            <w:vAlign w:val="center"/>
          </w:tcPr>
          <w:p w14:paraId="436707AE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noWrap/>
            <w:vAlign w:val="center"/>
          </w:tcPr>
          <w:p w14:paraId="629E895B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noWrap/>
            <w:vAlign w:val="center"/>
          </w:tcPr>
          <w:p w14:paraId="77085E84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noWrap/>
            <w:vAlign w:val="center"/>
          </w:tcPr>
          <w:p w14:paraId="171EF4D4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noWrap/>
            <w:vAlign w:val="center"/>
          </w:tcPr>
          <w:p w14:paraId="19A31AB2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noWrap/>
            <w:vAlign w:val="center"/>
          </w:tcPr>
          <w:p w14:paraId="2143E28D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noWrap/>
            <w:vAlign w:val="center"/>
          </w:tcPr>
          <w:p w14:paraId="4457046D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noWrap/>
            <w:vAlign w:val="center"/>
          </w:tcPr>
          <w:p w14:paraId="5951B532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noWrap/>
            <w:vAlign w:val="center"/>
          </w:tcPr>
          <w:p w14:paraId="2EA112B6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noWrap/>
            <w:vAlign w:val="center"/>
          </w:tcPr>
          <w:p w14:paraId="745797E5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noWrap/>
            <w:vAlign w:val="center"/>
          </w:tcPr>
          <w:p w14:paraId="5F6B2CD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noWrap/>
            <w:vAlign w:val="center"/>
          </w:tcPr>
          <w:p w14:paraId="2DA42FAA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noWrap/>
            <w:vAlign w:val="center"/>
          </w:tcPr>
          <w:p w14:paraId="0EC55465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BEBEBE" w:themeFill="background1" w:themeFillShade="BF"/>
            <w:noWrap/>
            <w:vAlign w:val="center"/>
          </w:tcPr>
          <w:p w14:paraId="43434CAE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BEBEBE" w:themeFill="background1" w:themeFillShade="BF"/>
            <w:noWrap/>
            <w:vAlign w:val="center"/>
          </w:tcPr>
          <w:p w14:paraId="07E18C93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noWrap/>
            <w:vAlign w:val="center"/>
          </w:tcPr>
          <w:p w14:paraId="72DAA350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noWrap/>
            <w:vAlign w:val="center"/>
          </w:tcPr>
          <w:p w14:paraId="48B831F1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noWrap/>
            <w:vAlign w:val="center"/>
          </w:tcPr>
          <w:p w14:paraId="5D60CA62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noWrap/>
            <w:vAlign w:val="center"/>
          </w:tcPr>
          <w:p w14:paraId="6540F7A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noWrap/>
            <w:vAlign w:val="center"/>
          </w:tcPr>
          <w:p w14:paraId="0869AAA5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noWrap/>
            <w:vAlign w:val="center"/>
          </w:tcPr>
          <w:p w14:paraId="58C441C6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noWrap/>
            <w:vAlign w:val="center"/>
          </w:tcPr>
          <w:p w14:paraId="7C1C2DDB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1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ED7D31" w:themeFill="accent2"/>
            <w:noWrap/>
            <w:vAlign w:val="center"/>
          </w:tcPr>
          <w:p w14:paraId="60181E19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0000"/>
            <w:vAlign w:val="center"/>
          </w:tcPr>
          <w:p w14:paraId="18478285">
            <w:pP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A66EF34">
            <w:pP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9F34AED">
            <w:pP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58E1FF0">
            <w:pP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86C4314">
            <w:pP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C565113">
            <w:pP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6711494">
            <w:pP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B2F40F7">
            <w:pP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EDC1D58">
            <w:pP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7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D5E9C19">
            <w:pP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8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19750D5">
            <w:pP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</w:tr>
    </w:tbl>
    <w:p w14:paraId="29516A87">
      <w:pPr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3370983B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Сокращения: ОЧ – обязательная часть образовательной программы; ВЧ – вариативная часть образовательной программы.</w:t>
      </w:r>
    </w:p>
    <w:p w14:paraId="018CEB73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tbl>
      <w:tblPr>
        <w:tblStyle w:val="7"/>
        <w:tblW w:w="13497" w:type="dxa"/>
        <w:tblInd w:w="-5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540"/>
        <w:gridCol w:w="540"/>
        <w:gridCol w:w="540"/>
        <w:gridCol w:w="749"/>
        <w:gridCol w:w="749"/>
        <w:gridCol w:w="749"/>
        <w:gridCol w:w="749"/>
        <w:gridCol w:w="540"/>
        <w:gridCol w:w="540"/>
        <w:gridCol w:w="545"/>
        <w:gridCol w:w="540"/>
        <w:gridCol w:w="540"/>
        <w:gridCol w:w="2936"/>
        <w:gridCol w:w="540"/>
        <w:gridCol w:w="540"/>
        <w:gridCol w:w="540"/>
        <w:gridCol w:w="540"/>
        <w:gridCol w:w="540"/>
      </w:tblGrid>
      <w:tr w14:paraId="1F3774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31505B">
            <w:pP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Обозначения: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E461A9">
            <w:pP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839B59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EB8CCF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85B51E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822A86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A61C71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9DD2A7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A6FB9A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0F1FDB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45F763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308134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D9ABD6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A22C00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7ECE32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B937F7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A4FCD5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846C32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432610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7B927C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AF5AB0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370240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B5E5C3E">
            <w:pPr>
              <w:jc w:val="center"/>
              <w:rPr>
                <w:rFonts w:ascii="Times New Roman" w:hAnsi="Times New Roman" w:eastAsia="Times New Roman" w:cs="Times New Roman"/>
                <w:sz w:val="12"/>
                <w:szCs w:val="12"/>
              </w:rPr>
            </w:pPr>
          </w:p>
        </w:tc>
        <w:tc>
          <w:tcPr>
            <w:tcW w:w="29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58E43">
            <w:pPr>
              <w:ind w:firstLine="120" w:firstLineChars="100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Модули и дисциплины (обязательная часть)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2F9515">
            <w:pPr>
              <w:ind w:firstLine="120" w:firstLineChars="100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76F9F5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5FEFBE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7D074A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BFBFBF"/>
            <w:noWrap/>
            <w:vAlign w:val="center"/>
          </w:tcPr>
          <w:p w14:paraId="4F8D95B9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5B879">
            <w:pPr>
              <w:ind w:firstLine="120" w:firstLineChars="100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Модули и дисциплины (вариативная часть)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729A67">
            <w:pPr>
              <w:ind w:firstLine="120" w:firstLineChars="100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9A2DD8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DD9BCD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AEC358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88BF77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67AB28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50D10F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70ED6A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50C17D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79646"/>
            <w:noWrap/>
            <w:vAlign w:val="center"/>
          </w:tcPr>
          <w:p w14:paraId="2D1BCB4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::</w:t>
            </w:r>
          </w:p>
        </w:tc>
        <w:tc>
          <w:tcPr>
            <w:tcW w:w="29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227BB">
            <w:pPr>
              <w:ind w:firstLine="120" w:firstLineChars="100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Промежуточная аттестация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C000"/>
            <w:noWrap/>
            <w:vAlign w:val="center"/>
          </w:tcPr>
          <w:p w14:paraId="50CAE89B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=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4A5A94">
            <w:pPr>
              <w:ind w:firstLine="120" w:firstLineChars="100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Каникулы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819232">
            <w:pPr>
              <w:ind w:firstLine="120" w:firstLineChars="100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0000"/>
            <w:noWrap/>
            <w:vAlign w:val="center"/>
          </w:tcPr>
          <w:p w14:paraId="53D24501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Г</w:t>
            </w:r>
          </w:p>
        </w:tc>
        <w:tc>
          <w:tcPr>
            <w:tcW w:w="56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AE2416">
            <w:pP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 xml:space="preserve">       Государственная итоговая аттестация</w:t>
            </w:r>
          </w:p>
        </w:tc>
      </w:tr>
      <w:tr w14:paraId="6CC084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4FAF27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FF24B7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304723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00B0F0"/>
            <w:noWrap/>
            <w:vAlign w:val="center"/>
          </w:tcPr>
          <w:p w14:paraId="7125EE91">
            <w:pPr>
              <w:jc w:val="center"/>
              <w:rPr>
                <w:rFonts w:ascii="Times New Roman" w:hAnsi="Times New Roman" w:eastAsia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  <w:t>П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E1D3F">
            <w:pPr>
              <w:ind w:firstLine="120" w:firstLineChars="100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  <w:t>Практики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F4DB5F">
            <w:pPr>
              <w:ind w:firstLine="120" w:firstLineChars="100"/>
              <w:rPr>
                <w:rFonts w:ascii="Times New Roman" w:hAnsi="Times New Roman" w:eastAsia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908B0D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334CC4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14A2EA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BACF31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B38A8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A9652A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9AD7D2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566BC7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719EFE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ED26C1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F48198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1C8900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</w:tbl>
    <w:p w14:paraId="309DFDB0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007C959">
      <w:pPr>
        <w:ind w:firstLine="709"/>
        <w:jc w:val="both"/>
        <w:rPr>
          <w:rFonts w:ascii="Times New Roman" w:hAnsi="Times New Roman"/>
          <w:sz w:val="28"/>
          <w:szCs w:val="28"/>
          <w:highlight w:val="yellow"/>
        </w:rPr>
        <w:sectPr>
          <w:pgSz w:w="16838" w:h="11906" w:orient="landscape"/>
          <w:pgMar w:top="1701" w:right="962" w:bottom="850" w:left="1134" w:header="708" w:footer="708" w:gutter="0"/>
          <w:cols w:space="708" w:num="1"/>
          <w:docGrid w:linePitch="360" w:charSpace="0"/>
        </w:sectPr>
      </w:pPr>
    </w:p>
    <w:p w14:paraId="6B9FB91D">
      <w:pPr>
        <w:pStyle w:val="304"/>
        <w:spacing w:after="0" w:line="240" w:lineRule="auto"/>
        <w:rPr>
          <w:b/>
        </w:rPr>
      </w:pPr>
      <w:r>
        <w:rPr>
          <w:bCs/>
        </w:rPr>
        <w:t>5.3. Примерные рабочие программы учебных дисциплин</w:t>
      </w:r>
      <w:r>
        <w:t xml:space="preserve"> и профессиональных модулей</w:t>
      </w:r>
      <w:bookmarkEnd w:id="33"/>
    </w:p>
    <w:p w14:paraId="698D819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4" w:name="_Hlk158130156"/>
      <w:r>
        <w:rPr>
          <w:rFonts w:ascii="Times New Roman" w:hAnsi="Times New Roman" w:cs="Times New Roman"/>
          <w:sz w:val="24"/>
          <w:szCs w:val="24"/>
        </w:rPr>
        <w:t xml:space="preserve">Примерная рабочая </w:t>
      </w:r>
      <w:bookmarkEnd w:id="34"/>
      <w:r>
        <w:rPr>
          <w:rFonts w:ascii="Times New Roman" w:hAnsi="Times New Roman" w:cs="Times New Roman"/>
          <w:sz w:val="24"/>
          <w:szCs w:val="24"/>
        </w:rPr>
        <w:t xml:space="preserve">программа учебной дисциплины (модуля) является составной частью образовательный программы и определяет содержание дисциплины (модуля), запланированные результаты обучения, составные части учебного процесса, формы и методы организации учебного процесса и контроля знаний обучающихся, учебно-методическое и материально-техническое обеспечение учебного процесса по соответствующей дисциплине (модулю). </w:t>
      </w:r>
    </w:p>
    <w:p w14:paraId="74B1B25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Совокупность запланированных результатов обучения по дисциплинам (модулям) должна обеспечивать формирование у выпускника всех компетенций, установленных ФГОС СПО.</w:t>
      </w:r>
    </w:p>
    <w:p w14:paraId="036F5157">
      <w:pPr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Segoe UI" w:cs="Times New Roman"/>
          <w:sz w:val="24"/>
          <w:szCs w:val="24"/>
          <w:lang w:eastAsia="ru-RU"/>
        </w:rPr>
        <w:t>Примерные рабочие программы профессиональных модулей и учебных дисциплин обязательной части образовательной программы приведены в Приложениях 1, 2 к ПОП СПО.</w:t>
      </w:r>
    </w:p>
    <w:p w14:paraId="6090176C">
      <w:pPr>
        <w:rPr>
          <w:rFonts w:ascii="Times New Roman" w:hAnsi="Times New Roman" w:eastAsia="Times New Roman" w:cs="Times New Roman"/>
        </w:rPr>
      </w:pPr>
    </w:p>
    <w:bookmarkEnd w:id="30"/>
    <w:bookmarkEnd w:id="31"/>
    <w:p w14:paraId="12DF7982">
      <w:pPr>
        <w:pStyle w:val="304"/>
        <w:spacing w:after="0" w:line="240" w:lineRule="auto"/>
        <w:rPr>
          <w:bCs/>
        </w:rPr>
      </w:pPr>
      <w:bookmarkStart w:id="35" w:name="_Toc103594002"/>
      <w:bookmarkStart w:id="36" w:name="_Toc84499246"/>
      <w:bookmarkStart w:id="37" w:name="_Toc156156504"/>
      <w:r>
        <w:rPr>
          <w:bCs/>
        </w:rPr>
        <w:t>5.4. Примерная рабочая программа воспитания</w:t>
      </w:r>
      <w:bookmarkEnd w:id="35"/>
      <w:bookmarkEnd w:id="36"/>
      <w:r>
        <w:rPr>
          <w:bCs/>
        </w:rPr>
        <w:t xml:space="preserve"> </w:t>
      </w:r>
      <w:r>
        <w:rPr>
          <w:rFonts w:eastAsia="Times New Roman"/>
        </w:rPr>
        <w:t>и примерный календарный план воспитательной работы</w:t>
      </w:r>
      <w:bookmarkEnd w:id="37"/>
    </w:p>
    <w:p w14:paraId="22451997">
      <w:pPr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bookmarkStart w:id="38" w:name="_Toc103594004"/>
      <w:r>
        <w:rPr>
          <w:rFonts w:ascii="Times New Roman" w:hAnsi="Times New Roman" w:eastAsia="Times New Roman" w:cs="Times New Roman"/>
          <w:sz w:val="24"/>
          <w:szCs w:val="24"/>
        </w:rPr>
        <w:t>Цель рабочей программы воспитания –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4FF37385">
      <w:pPr>
        <w:shd w:val="clear" w:color="auto" w:fill="FFFFFF" w:themeFill="background1"/>
        <w:suppressAutoHyphens/>
        <w:ind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Примерная рабочая программа воспитания и примерный календарный план воспитательной работы по </w:t>
      </w:r>
      <w:r>
        <w:rPr>
          <w:rFonts w:ascii="Times New Roman" w:hAnsi="Times New Roman" w:eastAsia="Times New Roman" w:cs="Times New Roman"/>
          <w:i w:val="0"/>
          <w:iCs w:val="0"/>
          <w:color w:val="auto"/>
          <w:sz w:val="24"/>
          <w:szCs w:val="24"/>
        </w:rPr>
        <w:t>профессии</w:t>
      </w:r>
      <w:r>
        <w:rPr>
          <w:rFonts w:ascii="Times New Roman" w:hAnsi="Times New Roman" w:eastAsia="Times New Roman" w:cs="Times New Roman"/>
          <w:color w:val="0070C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представлены в Приложении 5.</w:t>
      </w:r>
    </w:p>
    <w:p w14:paraId="49A3A1F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58942BF">
      <w:pPr>
        <w:pStyle w:val="304"/>
        <w:spacing w:after="0" w:line="240" w:lineRule="auto"/>
      </w:pPr>
      <w:bookmarkStart w:id="39" w:name="_Toc156156505"/>
      <w:r>
        <w:t>5.5 Практическая подготовка</w:t>
      </w:r>
      <w:bookmarkEnd w:id="39"/>
    </w:p>
    <w:p w14:paraId="1DD24DD7">
      <w:pPr>
        <w:suppressAutoHyphens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Практическая подготовка при реализации образовательных программ СПО направлена на формирование, закрепление, развитие практических навыков и компетенций по профилю образовательной программы, путем расширения компонентов (частей) образовательной программы, предусматривающих моделирование условий, непосредственно связанных с будущей профессиональной деятельностью.</w:t>
      </w:r>
    </w:p>
    <w:p w14:paraId="2800EA47">
      <w:pPr>
        <w:suppressAutoHyphens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Образовательная организация самостоятельно проектирует реализацию образовательной программы и ее отдельных частей (дисциплины, междисциплинарные курсы, профессиональные модули, практика и другие компоненты) в форме практической подготовки с учетом требований ФГОС СПО.</w:t>
      </w:r>
    </w:p>
    <w:p w14:paraId="46286FF9">
      <w:pPr>
        <w:suppressAutoHyphens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Образовательная деятельность в форме практической подготовки:</w:t>
      </w:r>
    </w:p>
    <w:p w14:paraId="185C768E">
      <w:pPr>
        <w:numPr>
          <w:ilvl w:val="0"/>
          <w:numId w:val="1"/>
        </w:numPr>
        <w:suppressAutoHyphens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реализуется при проведении практических и лабораторных занятий, всех видов практики и иных видов учебной деятельности;</w:t>
      </w:r>
    </w:p>
    <w:p w14:paraId="2E3CE9EC">
      <w:pPr>
        <w:numPr>
          <w:ilvl w:val="0"/>
          <w:numId w:val="1"/>
        </w:numPr>
        <w:suppressAutoHyphens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может включать в себя отдельные лекции, семинары, которые предусматривают передачу обучающимся в формате демонстрации (моделирования) практических компонентов учебной информации, необходимой для последующего выполнения работ, связанных с будущей профессиональной деятельностью.</w:t>
      </w:r>
    </w:p>
    <w:p w14:paraId="71E6CF62">
      <w:pPr>
        <w:suppressAutoHyphens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Образовательная деятельность в форме практической подготовки может быть организована на любом курсе обучения, охватывая дисциплины, профессиональные модули, все виды практики, предусмотренные учебным планом образовательной программы.</w:t>
      </w:r>
    </w:p>
    <w:p w14:paraId="3EAEDBD6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14:paraId="553476AF">
      <w:pPr>
        <w:pStyle w:val="304"/>
        <w:spacing w:after="0" w:line="240" w:lineRule="auto"/>
      </w:pPr>
      <w:bookmarkStart w:id="40" w:name="_Toc156156506"/>
      <w:r>
        <w:t>5.6. Государственная итоговая аттестация</w:t>
      </w:r>
      <w:bookmarkEnd w:id="40"/>
    </w:p>
    <w:p w14:paraId="58B9FE8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Государственная итоговая аттестация осуществляется в соответствии с Порядком проведения ГИА. </w:t>
      </w:r>
    </w:p>
    <w:p w14:paraId="72664A8B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Государственная итоговая аттестация обучающихся проводится в форме:</w:t>
      </w:r>
    </w:p>
    <w:p w14:paraId="0CBE08C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демонстрационный экзамен. </w:t>
      </w:r>
    </w:p>
    <w:p w14:paraId="716316A0">
      <w:pPr>
        <w:shd w:val="clear" w:color="auto" w:fill="FFFFFF" w:themeFill="background1"/>
        <w:suppressAutoHyphens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Программа ГИА включает требования к дипломным проектам (работам), методике их оценивания, задания и критерии оценивания государственных экзаменов, а также уровни демонстрационного экзамена, конкретные комплекты оценочной документации, выбранные образовательной организацией, исходя из содержания реализуемой образовательной программы, из размещенных на официальном сайте оператора в сети «Интернет» единых оценочных материалов.</w:t>
      </w:r>
    </w:p>
    <w:p w14:paraId="0167E6A6">
      <w:pPr>
        <w:shd w:val="clear" w:color="auto" w:fill="FFFFFF" w:themeFill="background1"/>
        <w:suppressAutoHyphens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Примерная программа ГИА представлена в приложении 4.</w:t>
      </w:r>
    </w:p>
    <w:p w14:paraId="0A081EC9">
      <w:pPr>
        <w:shd w:val="clear" w:color="auto" w:fill="FFFFFF" w:themeFill="background1"/>
        <w:suppressAutoHyphens/>
        <w:ind w:firstLine="709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 </w:t>
      </w:r>
    </w:p>
    <w:p w14:paraId="7491CC80">
      <w:pPr>
        <w:pStyle w:val="2"/>
        <w:spacing w:before="0" w:after="0"/>
      </w:pPr>
      <w:bookmarkStart w:id="41" w:name="_Toc156156507"/>
      <w:r>
        <w:t>Раздел 6. Примерные условия реализации образовательной программы</w:t>
      </w:r>
      <w:bookmarkEnd w:id="38"/>
      <w:bookmarkEnd w:id="41"/>
    </w:p>
    <w:p w14:paraId="185F3AC8">
      <w:bookmarkStart w:id="42" w:name="_Toc103594005"/>
    </w:p>
    <w:p w14:paraId="185ED8A9">
      <w:pPr>
        <w:pStyle w:val="304"/>
        <w:spacing w:after="0" w:line="240" w:lineRule="auto"/>
        <w:rPr>
          <w:bCs/>
        </w:rPr>
      </w:pPr>
      <w:bookmarkStart w:id="43" w:name="_Toc156156508"/>
      <w:r>
        <w:rPr>
          <w:bCs/>
        </w:rPr>
        <w:t>6.1. Материально-техническое и учебно-методическое обеспечение образовательной программы</w:t>
      </w:r>
      <w:bookmarkEnd w:id="42"/>
      <w:bookmarkEnd w:id="43"/>
    </w:p>
    <w:p w14:paraId="09AA823F">
      <w:p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6.1.1 Требования к материально-техническому и учебно-методическому обеспечению реализации образовательной программы установлены в п.4.4. соответствующего ФГОС СПО.</w:t>
      </w:r>
    </w:p>
    <w:p w14:paraId="6D535CDD">
      <w:pPr>
        <w:suppressAutoHyphens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материально- технического и учебно-методического обеспечения, используемого в образовательном процессе, определяется в рабочих программах дисциплин (модулей).</w:t>
      </w:r>
    </w:p>
    <w:p w14:paraId="321E6A0B">
      <w:pPr>
        <w:suppressAutoHyphens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6.1.2 </w:t>
      </w:r>
      <w:bookmarkStart w:id="44" w:name="_Hlk158133988"/>
      <w:r>
        <w:rPr>
          <w:rFonts w:ascii="Times New Roman" w:hAnsi="Times New Roman" w:cs="Times New Roman"/>
          <w:bCs/>
          <w:sz w:val="24"/>
          <w:szCs w:val="24"/>
        </w:rPr>
        <w:t xml:space="preserve">Примерный перечень </w:t>
      </w:r>
      <w:bookmarkEnd w:id="44"/>
      <w:r>
        <w:rPr>
          <w:rFonts w:ascii="Times New Roman" w:hAnsi="Times New Roman" w:cs="Times New Roman"/>
          <w:bCs/>
          <w:sz w:val="24"/>
          <w:szCs w:val="24"/>
        </w:rPr>
        <w:t>специальных помещений для проведения занятий всех видов, предусмотренных образовательной программой</w:t>
      </w:r>
    </w:p>
    <w:p w14:paraId="53D7073B">
      <w:pPr>
        <w:suppressAutoHyphens/>
        <w:ind w:firstLine="709"/>
        <w:contextualSpacing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Кабинеты:</w:t>
      </w:r>
    </w:p>
    <w:p w14:paraId="6704E4CE">
      <w:pPr>
        <w:spacing w:line="240" w:lineRule="auto"/>
        <w:ind w:left="0" w:leftChars="0" w:firstLine="0" w:firstLineChars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Социально-гуманитарных дисциплин;</w:t>
      </w:r>
    </w:p>
    <w:p w14:paraId="4E035779">
      <w:pPr>
        <w:spacing w:line="240" w:lineRule="auto"/>
        <w:ind w:left="0" w:leftChars="0" w:firstLine="0" w:firstLineChars="0"/>
        <w:jc w:val="both"/>
        <w:rPr>
          <w:rFonts w:ascii="Times New Roman" w:hAnsi="Times New Roman" w:eastAsia="Calibri" w:cs="Calibri"/>
          <w:sz w:val="24"/>
          <w:szCs w:val="24"/>
          <w:lang w:eastAsia="ru-RU"/>
        </w:rPr>
      </w:pPr>
      <w:r>
        <w:rPr>
          <w:rFonts w:ascii="Times New Roman" w:hAnsi="Times New Roman" w:eastAsia="Calibri" w:cs="Calibri"/>
          <w:sz w:val="24"/>
          <w:szCs w:val="24"/>
          <w:lang w:eastAsia="ru-RU"/>
        </w:rPr>
        <w:t>Безопасности жизнедеятельности;</w:t>
      </w:r>
    </w:p>
    <w:p w14:paraId="134151FD">
      <w:pPr>
        <w:spacing w:line="240" w:lineRule="auto"/>
        <w:ind w:left="0" w:leftChars="0" w:firstLine="0" w:firstLineChars="0"/>
        <w:rPr>
          <w:rFonts w:ascii="Times New Roman" w:hAnsi="Times New Roman" w:eastAsia="Calibri" w:cs="Times New Roman"/>
          <w:sz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Общепрофессиональных дисциплин и профессиональных модулей</w:t>
      </w:r>
      <w:r>
        <w:rPr>
          <w:rFonts w:ascii="Times New Roman" w:hAnsi="Times New Roman" w:eastAsia="Calibri" w:cs="Times New Roman"/>
          <w:iCs/>
          <w:sz w:val="24"/>
          <w:szCs w:val="24"/>
        </w:rPr>
        <w:t>.</w:t>
      </w:r>
    </w:p>
    <w:p w14:paraId="157AEB53">
      <w:pPr>
        <w:suppressAutoHyphens/>
        <w:spacing w:after="0" w:line="240" w:lineRule="auto"/>
        <w:ind w:left="0" w:leftChars="0" w:firstLine="708" w:firstLineChars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Лаборатории:</w:t>
      </w:r>
    </w:p>
    <w:p w14:paraId="2D899570">
      <w:pPr>
        <w:suppressAutoHyphens/>
        <w:spacing w:after="0" w:line="240" w:lineRule="auto"/>
        <w:ind w:left="0" w:leftChars="0" w:firstLine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Котельного оборудования ТЭС;</w:t>
      </w:r>
    </w:p>
    <w:p w14:paraId="3D044DCF">
      <w:pPr>
        <w:numPr>
          <w:ilvl w:val="0"/>
          <w:numId w:val="0"/>
        </w:numPr>
        <w:suppressAutoHyphens/>
        <w:spacing w:after="0"/>
        <w:ind w:left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Турбинного оборудования ТЭС;</w:t>
      </w:r>
    </w:p>
    <w:p w14:paraId="7C8718B2">
      <w:pPr>
        <w:numPr>
          <w:ilvl w:val="0"/>
          <w:numId w:val="0"/>
        </w:numPr>
        <w:suppressAutoHyphens/>
        <w:spacing w:after="0"/>
        <w:ind w:left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Электротехники и электроники;</w:t>
      </w:r>
    </w:p>
    <w:p w14:paraId="370547C6">
      <w:pPr>
        <w:numPr>
          <w:ilvl w:val="0"/>
          <w:numId w:val="0"/>
        </w:numPr>
        <w:suppressAutoHyphens/>
        <w:spacing w:after="0"/>
        <w:ind w:left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Обслуживания и наладки теплоэнергетического оборудования;</w:t>
      </w:r>
    </w:p>
    <w:p w14:paraId="2F454E77">
      <w:pPr>
        <w:numPr>
          <w:ilvl w:val="0"/>
          <w:numId w:val="0"/>
        </w:numPr>
        <w:suppressAutoHyphens/>
        <w:spacing w:after="0"/>
        <w:ind w:leftChars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Ремонта теплоэнергетического оборудования.</w:t>
      </w:r>
    </w:p>
    <w:p w14:paraId="2D87F675">
      <w:pPr>
        <w:ind w:firstLine="709"/>
        <w:rPr>
          <w:rFonts w:hint="default" w:ascii="Times New Roman" w:hAnsi="Times New Roman" w:eastAsia="Times New Roman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bCs/>
          <w:color w:val="auto"/>
          <w:sz w:val="24"/>
          <w:szCs w:val="24"/>
        </w:rPr>
        <w:t xml:space="preserve">Мастерские/зоны по видам работ: </w:t>
      </w:r>
    </w:p>
    <w:p w14:paraId="3A5EAE41">
      <w:pPr>
        <w:suppressAutoHyphens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Слесарно-механическая</w:t>
      </w:r>
    </w:p>
    <w:p w14:paraId="43AFE49C">
      <w:pPr>
        <w:suppressAutoHyphens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Тепломонтажная</w:t>
      </w:r>
    </w:p>
    <w:p w14:paraId="18E9BB3B">
      <w:pPr>
        <w:suppressAutoHyphens/>
        <w:ind w:firstLine="709"/>
        <w:contextualSpacing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Спортивный комплекс</w:t>
      </w:r>
      <w:r>
        <w:rPr>
          <w:rFonts w:hint="default" w:ascii="Times New Roman" w:hAnsi="Times New Roman" w:cs="Times New Roman"/>
          <w:sz w:val="24"/>
          <w:szCs w:val="24"/>
          <w:vertAlign w:val="superscript"/>
        </w:rPr>
        <w:footnoteReference w:id="5"/>
      </w:r>
    </w:p>
    <w:p w14:paraId="59C091E3">
      <w:pPr>
        <w:suppressAutoHyphens/>
        <w:ind w:firstLine="709"/>
        <w:contextualSpacing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Залы:</w:t>
      </w:r>
    </w:p>
    <w:p w14:paraId="4BA987EF">
      <w:pPr>
        <w:pStyle w:val="41"/>
        <w:numPr>
          <w:ilvl w:val="0"/>
          <w:numId w:val="2"/>
        </w:numPr>
        <w:suppressAutoHyphens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библиотека, читальный зал с выходом в Интернет;</w:t>
      </w:r>
    </w:p>
    <w:p w14:paraId="41D0A6D4">
      <w:pPr>
        <w:pStyle w:val="41"/>
        <w:numPr>
          <w:ilvl w:val="0"/>
          <w:numId w:val="2"/>
        </w:numPr>
        <w:suppressAutoHyphens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актовый зал.</w:t>
      </w:r>
    </w:p>
    <w:p w14:paraId="7C9CE608">
      <w:pPr>
        <w:suppressAutoHyphens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6.1.3 </w:t>
      </w:r>
      <w:bookmarkStart w:id="45" w:name="_Hlk158133958"/>
      <w:r>
        <w:rPr>
          <w:rFonts w:ascii="Times New Roman" w:hAnsi="Times New Roman" w:cs="Times New Roman"/>
          <w:sz w:val="24"/>
          <w:szCs w:val="24"/>
        </w:rPr>
        <w:t xml:space="preserve">Минимально </w:t>
      </w:r>
      <w:bookmarkStart w:id="46" w:name="_Hlk149668648"/>
      <w:r>
        <w:rPr>
          <w:rFonts w:ascii="Times New Roman" w:hAnsi="Times New Roman" w:cs="Times New Roman"/>
          <w:sz w:val="24"/>
          <w:szCs w:val="24"/>
        </w:rPr>
        <w:t>необходимый для реализации ОП СПО примерный перечень материально-технического обеспечения и примерный</w:t>
      </w:r>
      <w:bookmarkEnd w:id="45"/>
      <w:r>
        <w:rPr>
          <w:rFonts w:ascii="Times New Roman" w:hAnsi="Times New Roman" w:cs="Times New Roman"/>
          <w:sz w:val="24"/>
          <w:szCs w:val="24"/>
        </w:rPr>
        <w:t xml:space="preserve"> перечень необходимого комплекта лицензионного 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 xml:space="preserve">и свободно распространяемого программного обеспечения </w:t>
      </w:r>
      <w:bookmarkEnd w:id="46"/>
      <w:r>
        <w:rPr>
          <w:rFonts w:ascii="Times New Roman" w:hAnsi="Times New Roman" w:eastAsia="Times New Roman" w:cs="Times New Roman"/>
          <w:sz w:val="24"/>
          <w:szCs w:val="24"/>
        </w:rPr>
        <w:t>представлен в Приложении 3.</w:t>
      </w:r>
    </w:p>
    <w:p w14:paraId="2A31CB00">
      <w:pPr>
        <w:pStyle w:val="304"/>
        <w:spacing w:after="0" w:line="240" w:lineRule="auto"/>
        <w:jc w:val="left"/>
        <w:rPr>
          <w:rFonts w:eastAsia="Calibri"/>
        </w:rPr>
      </w:pPr>
    </w:p>
    <w:p w14:paraId="53458FD9">
      <w:pPr>
        <w:pStyle w:val="304"/>
        <w:spacing w:after="0" w:line="240" w:lineRule="auto"/>
        <w:rPr>
          <w:bCs/>
        </w:rPr>
      </w:pPr>
      <w:bookmarkStart w:id="47" w:name="_Toc156156509"/>
      <w:r>
        <w:rPr>
          <w:bCs/>
        </w:rPr>
        <w:t>6.2. Применение электронного обучения и дистанционных образовательных технологий</w:t>
      </w:r>
      <w:bookmarkEnd w:id="47"/>
    </w:p>
    <w:p w14:paraId="2EAC514C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реализации образовательной программы возможно применение электронного обучения и дистанционных образовательных технологий.</w:t>
      </w:r>
    </w:p>
    <w:p w14:paraId="01B028BB">
      <w:pPr>
        <w:pStyle w:val="304"/>
        <w:spacing w:after="0" w:line="240" w:lineRule="auto"/>
        <w:jc w:val="both"/>
        <w:rPr>
          <w:rFonts w:hint="default" w:eastAsia="Calibri" w:cs="Times New Roman"/>
          <w:i w:val="0"/>
          <w:iCs w:val="0"/>
          <w:sz w:val="24"/>
          <w:szCs w:val="24"/>
          <w:lang w:val="ru-RU"/>
        </w:rPr>
      </w:pPr>
      <w:r>
        <w:rPr>
          <w:rFonts w:ascii="Times New Roman" w:hAnsi="Times New Roman" w:eastAsia="Calibri" w:cs="Times New Roman"/>
          <w:i w:val="0"/>
          <w:iCs w:val="0"/>
          <w:sz w:val="24"/>
          <w:szCs w:val="24"/>
        </w:rPr>
        <w:t>Не допускается реализация образовательной программы с применением исключительно электронного обучения, дистанционных образовательных технологий</w:t>
      </w:r>
      <w:bookmarkStart w:id="48" w:name="_Toc156156510"/>
      <w:bookmarkStart w:id="49" w:name="_Toc103594009"/>
      <w:r>
        <w:rPr>
          <w:rFonts w:hint="default" w:eastAsia="Calibri" w:cs="Times New Roman"/>
          <w:i w:val="0"/>
          <w:iCs w:val="0"/>
          <w:sz w:val="24"/>
          <w:szCs w:val="24"/>
          <w:lang w:val="ru-RU"/>
        </w:rPr>
        <w:t>.</w:t>
      </w:r>
    </w:p>
    <w:p w14:paraId="2F9FA2F2">
      <w:pPr>
        <w:pStyle w:val="304"/>
        <w:spacing w:after="0" w:line="240" w:lineRule="auto"/>
        <w:jc w:val="both"/>
        <w:rPr>
          <w:bCs/>
        </w:rPr>
      </w:pPr>
      <w:r>
        <w:rPr>
          <w:bCs/>
        </w:rPr>
        <w:t>6.3. Кадровые условия реализации образовательной программы</w:t>
      </w:r>
      <w:bookmarkEnd w:id="48"/>
      <w:bookmarkEnd w:id="49"/>
      <w:r>
        <w:rPr>
          <w:bCs/>
        </w:rPr>
        <w:t xml:space="preserve"> </w:t>
      </w:r>
    </w:p>
    <w:p w14:paraId="1A3AFB47">
      <w:p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кадровым условиям реализации образовательной программы установлены в п.4.5. соответствующего ФГОС СПО.</w:t>
      </w:r>
    </w:p>
    <w:p w14:paraId="63C692B4">
      <w:pPr>
        <w:keepNext w:val="0"/>
        <w:keepLines w:val="0"/>
        <w:widowControl/>
        <w:suppressLineNumbers w:val="0"/>
        <w:ind w:firstLine="708" w:firstLineChars="0"/>
        <w:jc w:val="both"/>
        <w:rPr>
          <w:rFonts w:hint="default" w:ascii="Times New Roman" w:hAnsi="Times New Roman" w:eastAsia="Calibri" w:cs="Times New Roman"/>
          <w:sz w:val="24"/>
          <w:szCs w:val="24"/>
          <w:lang w:val="ru-RU" w:eastAsia="en-US"/>
        </w:rPr>
      </w:pPr>
      <w:r>
        <w:rPr>
          <w:rFonts w:hint="default" w:ascii="Times New Roman" w:hAnsi="Times New Roman" w:eastAsia="Calibri" w:cs="Times New Roman"/>
          <w:sz w:val="24"/>
          <w:szCs w:val="24"/>
          <w:lang w:val="ru-RU" w:eastAsia="en-US"/>
        </w:rPr>
        <w:t xml:space="preserve">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области профессиональной деятельности: </w:t>
      </w:r>
      <w:r>
        <w:rPr>
          <w:rFonts w:hint="default" w:ascii="Times New Roman" w:hAnsi="Times New Roman" w:eastAsia="SimSun" w:cs="Times New Roman"/>
          <w:color w:val="auto"/>
          <w:kern w:val="0"/>
          <w:sz w:val="24"/>
          <w:szCs w:val="24"/>
          <w:lang w:val="en-US" w:eastAsia="zh-CN" w:bidi="ar"/>
        </w:rPr>
        <w:t>20 Электроэнергетика, 40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 Сквозные виды профессиональной деятельности в промышленности</w:t>
      </w:r>
      <w:r>
        <w:rPr>
          <w:rFonts w:eastAsia="Calibri"/>
          <w:bCs/>
          <w:iCs/>
          <w:lang w:val="ru-RU" w:eastAsia="en-US"/>
        </w:rPr>
        <w:t xml:space="preserve"> </w:t>
      </w:r>
      <w:r>
        <w:rPr>
          <w:rFonts w:hint="default" w:ascii="Times New Roman" w:hAnsi="Times New Roman" w:eastAsia="Calibri" w:cs="Times New Roman"/>
          <w:bCs/>
          <w:iCs/>
          <w:sz w:val="24"/>
          <w:szCs w:val="24"/>
          <w:lang w:val="ru-RU" w:eastAsia="en-US"/>
        </w:rPr>
        <w:t>и</w:t>
      </w:r>
      <w:r>
        <w:rPr>
          <w:rFonts w:hint="default" w:ascii="Times New Roman" w:hAnsi="Times New Roman" w:eastAsia="Calibri" w:cs="Times New Roman"/>
          <w:bCs/>
          <w:i/>
          <w:sz w:val="24"/>
          <w:szCs w:val="24"/>
          <w:lang w:val="ru-RU" w:eastAsia="en-US"/>
        </w:rPr>
        <w:t xml:space="preserve"> </w:t>
      </w:r>
      <w:r>
        <w:rPr>
          <w:rFonts w:hint="default" w:ascii="Times New Roman" w:hAnsi="Times New Roman" w:eastAsia="Calibri" w:cs="Times New Roman"/>
          <w:sz w:val="24"/>
          <w:szCs w:val="24"/>
          <w:lang w:val="ru-RU" w:eastAsia="en-US"/>
        </w:rPr>
        <w:t>имеющими стаж работы в данной профессиональной области не менее трех лет.</w:t>
      </w:r>
    </w:p>
    <w:p w14:paraId="53F70145">
      <w:pPr>
        <w:pStyle w:val="293"/>
        <w:ind w:firstLine="708"/>
        <w:jc w:val="both"/>
        <w:rPr>
          <w:lang w:val="ru-RU"/>
        </w:rPr>
      </w:pPr>
      <w:r>
        <w:rPr>
          <w:lang w:val="ru-RU"/>
        </w:rPr>
        <w:t xml:space="preserve">Работники, привлекаемые к реализации образовательной программы, должны получать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компетенций, в том числе в форме стажировки в организациях, направление деятельности которых соответствует области профессиональной деятельности: </w:t>
      </w:r>
      <w:r>
        <w:rPr>
          <w:rFonts w:hint="default" w:ascii="Times New Roman" w:hAnsi="Times New Roman" w:eastAsia="SimSun" w:cs="Times New Roman"/>
          <w:color w:val="auto"/>
          <w:kern w:val="0"/>
          <w:sz w:val="24"/>
          <w:szCs w:val="24"/>
          <w:lang w:val="en-US" w:eastAsia="zh-CN" w:bidi="ar"/>
        </w:rPr>
        <w:t>20 Электроэнергетика, 40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 Сквозные виды профессиональной деятельности в промышленности</w:t>
      </w:r>
      <w:r>
        <w:rPr>
          <w:lang w:val="ru-RU"/>
        </w:rPr>
        <w:t>, а также в других областях профессиональной деятельности и (или) сферах профессиональной деятельности при условии соответствия полученных компетенций требованиям к квалификации педагогического работника.</w:t>
      </w:r>
    </w:p>
    <w:p w14:paraId="45F893E6">
      <w:pPr>
        <w:pStyle w:val="293"/>
        <w:ind w:firstLine="708"/>
        <w:jc w:val="both"/>
        <w:rPr>
          <w:lang w:val="ru-RU"/>
        </w:rPr>
      </w:pPr>
      <w:r>
        <w:rPr>
          <w:lang w:val="ru-RU"/>
        </w:rPr>
        <w:t xml:space="preserve">Доля педагогических работников (в приведенных к целочисленным значениям ставок), имеющих опыт деятельности не менее трех лет в организациях, направление деятельности которых соответствует области профессиональной деятельности, в общем числе педагогических работников, обеспечивающих освоение обучающимися профессиональных модулей образовательной программы, должна быть не менее </w:t>
      </w:r>
      <w:r>
        <w:rPr>
          <w:highlight w:val="none"/>
          <w:lang w:val="ru-RU"/>
        </w:rPr>
        <w:t xml:space="preserve">25 </w:t>
      </w:r>
      <w:r>
        <w:rPr>
          <w:lang w:val="ru-RU"/>
        </w:rPr>
        <w:t>%.</w:t>
      </w:r>
    </w:p>
    <w:p w14:paraId="6C4EC49B">
      <w:pPr>
        <w:pStyle w:val="293"/>
        <w:jc w:val="both"/>
        <w:rPr>
          <w:b/>
          <w:lang w:val="ru-RU"/>
        </w:rPr>
      </w:pPr>
    </w:p>
    <w:p w14:paraId="24D95749">
      <w:pPr>
        <w:pStyle w:val="304"/>
        <w:spacing w:after="0" w:line="240" w:lineRule="auto"/>
        <w:rPr>
          <w:b/>
        </w:rPr>
      </w:pPr>
      <w:bookmarkStart w:id="50" w:name="_Toc103594010"/>
      <w:bookmarkStart w:id="51" w:name="_Toc156156511"/>
      <w:bookmarkStart w:id="52" w:name="_Hlk68082695"/>
      <w:r>
        <w:rPr>
          <w:bCs/>
        </w:rPr>
        <w:t>6.4.</w:t>
      </w:r>
      <w:r>
        <w:rPr>
          <w:b/>
        </w:rPr>
        <w:t> </w:t>
      </w:r>
      <w:r>
        <w:rPr>
          <w:rFonts w:eastAsia="Calibri"/>
          <w:bCs/>
          <w:lang w:eastAsia="en-US"/>
        </w:rPr>
        <w:t xml:space="preserve">Примерные расчеты </w:t>
      </w:r>
      <w:r>
        <w:rPr>
          <w:bCs/>
        </w:rPr>
        <w:t>финансового обеспечения</w:t>
      </w:r>
      <w:r>
        <w:rPr>
          <w:rFonts w:eastAsia="Calibri"/>
          <w:bCs/>
          <w:lang w:eastAsia="en-US"/>
        </w:rPr>
        <w:t xml:space="preserve"> реализации образовательной программы</w:t>
      </w:r>
      <w:bookmarkEnd w:id="50"/>
      <w:bookmarkEnd w:id="51"/>
      <w:bookmarkEnd w:id="52"/>
    </w:p>
    <w:bookmarkEnd w:id="4"/>
    <w:bookmarkEnd w:id="5"/>
    <w:p w14:paraId="40F6516E">
      <w:pPr>
        <w:pStyle w:val="293"/>
        <w:ind w:firstLine="709"/>
        <w:jc w:val="both"/>
        <w:rPr>
          <w:rFonts w:eastAsia="Calibri"/>
          <w:lang w:val="ru-RU" w:eastAsia="en-US"/>
        </w:rPr>
      </w:pPr>
      <w:r>
        <w:rPr>
          <w:rFonts w:eastAsia="Calibri"/>
          <w:lang w:val="ru-RU" w:eastAsia="en-US"/>
        </w:rPr>
        <w:t>Расчеты нормативных затрат оказания государственных услуг по реализации образовательной программы в соответствии с направленностью и квалификацией осуществляются в соответствии с Перечнем и составом стоимостных групп профессий и специальностей по государственным услугам по реализации основных профессиональных образовательных программ среднего профессионального образования – программ подготовки специалистов среднего звена, итоговые значения и величина составляющих базовых нормативов затрат по государственным услугам по стоимостным группам профессий и специальностей, отраслевые корректирующие коэффициенты и порядок их применения, утверждаемые Минпросвещения России ежегодно.</w:t>
      </w:r>
    </w:p>
    <w:p w14:paraId="449EAE7F">
      <w:pPr>
        <w:pStyle w:val="293"/>
        <w:ind w:firstLine="709"/>
        <w:jc w:val="both"/>
        <w:rPr>
          <w:lang w:val="ru-RU"/>
        </w:rPr>
      </w:pPr>
      <w:r>
        <w:rPr>
          <w:lang w:val="ru-RU"/>
        </w:rPr>
        <w:t>Финансовое обеспечение реализации образовательной программы, определенное в соответствии с бюджетным законодательством Российской Федерации и Федеральным законом от 29 декабря 2012 № 273-ФЗ «Об образовании в Российской Федерации», включает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(преподавательскую) работу и другую работу в соответствии с Указом Президента Российской Федерации от 7 мая 2012 г. № 597 «О мероприятиях по реализации государственной социальной политики».</w:t>
      </w:r>
    </w:p>
    <w:p w14:paraId="16990732">
      <w:pPr>
        <w:pStyle w:val="36"/>
        <w:spacing w:after="0" w:line="240" w:lineRule="auto"/>
        <w:ind w:firstLine="709"/>
        <w:jc w:val="both"/>
      </w:pPr>
      <w:r>
        <w:rPr>
          <w:lang w:eastAsia="nl-NL"/>
        </w:rPr>
        <w:t>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документов.</w:t>
      </w:r>
    </w:p>
    <w:p w14:paraId="07B5C077">
      <w:pPr>
        <w:keepNext/>
        <w:jc w:val="center"/>
        <w:outlineLvl w:val="0"/>
        <w:rPr>
          <w:rFonts w:ascii="Times New Roman" w:hAnsi="Times New Roman" w:cs="Times New Roman"/>
          <w:spacing w:val="-2"/>
          <w:sz w:val="24"/>
          <w:szCs w:val="24"/>
        </w:rPr>
      </w:pPr>
    </w:p>
    <w:sectPr>
      <w:pgSz w:w="11906" w:h="16838"/>
      <w:pgMar w:top="1134" w:right="567" w:bottom="1134" w:left="1134" w:header="709" w:footer="709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@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12">
    <w:p>
      <w:r>
        <w:separator/>
      </w:r>
    </w:p>
  </w:footnote>
  <w:footnote w:type="continuationSeparator" w:id="13">
    <w:p>
      <w:r>
        <w:continuationSeparator/>
      </w:r>
    </w:p>
  </w:footnote>
  <w:footnote w:id="0">
    <w:p w14:paraId="52127C73">
      <w:pPr>
        <w:pStyle w:val="22"/>
        <w:jc w:val="both"/>
        <w:rPr>
          <w:sz w:val="18"/>
          <w:lang w:val="ru-RU"/>
        </w:rPr>
      </w:pPr>
      <w:r>
        <w:rPr>
          <w:rStyle w:val="9"/>
          <w:sz w:val="18"/>
        </w:rPr>
        <w:footnoteRef/>
      </w:r>
      <w:r>
        <w:rPr>
          <w:i/>
          <w:sz w:val="18"/>
          <w:lang w:val="ru-RU"/>
        </w:rPr>
        <w:t>Приведенные знания и умения имеют рекомендательный характер и могут быть скорректированы в зависимости от профессии (специальности).</w:t>
      </w:r>
    </w:p>
  </w:footnote>
  <w:footnote w:id="1">
    <w:p w14:paraId="4490E672">
      <w:pPr>
        <w:pStyle w:val="22"/>
        <w:suppressAutoHyphens/>
        <w:jc w:val="both"/>
        <w:rPr>
          <w:lang w:val="ru-RU"/>
        </w:rPr>
      </w:pPr>
      <w:r>
        <w:rPr>
          <w:rStyle w:val="9"/>
        </w:rPr>
        <w:footnoteRef/>
      </w:r>
      <w:r>
        <w:rPr>
          <w:lang w:val="ru-RU"/>
        </w:rPr>
        <w:t xml:space="preserve"> 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часов, необходимом для выполнения заданий самостоятельной работы обучающихся, предусмотренных тематическим планом и содержанием учебной дисциплины, междисциплинарного курса</w:t>
      </w:r>
      <w:r>
        <w:rPr>
          <w:rStyle w:val="13"/>
          <w:lang w:val="ru-RU"/>
        </w:rPr>
        <w:t>.</w:t>
      </w:r>
    </w:p>
  </w:footnote>
  <w:footnote w:id="2">
    <w:p w14:paraId="243CBA6B">
      <w:pPr>
        <w:pStyle w:val="22"/>
        <w:jc w:val="both"/>
        <w:rPr>
          <w:lang w:val="ru-RU"/>
        </w:rPr>
      </w:pPr>
      <w:r>
        <w:rPr>
          <w:vertAlign w:val="superscript"/>
          <w:lang w:val="ru-RU"/>
        </w:rPr>
        <w:footnoteRef/>
      </w:r>
      <w:r>
        <w:rPr>
          <w:lang w:val="ru-RU"/>
        </w:rPr>
        <w:t xml:space="preserve"> Примерные рабочие программы профессиональных модулей и учебных дисциплин обязательной части образовательной программы приведены в Приложениях 1, 2 к примерной основной образовательной программе СПО.</w:t>
      </w:r>
    </w:p>
  </w:footnote>
  <w:footnote w:id="3">
    <w:p w14:paraId="43E98C75">
      <w:pPr>
        <w:pStyle w:val="22"/>
        <w:jc w:val="both"/>
        <w:rPr>
          <w:highlight w:val="none"/>
          <w:lang w:val="ru-RU"/>
        </w:rPr>
      </w:pPr>
      <w:r>
        <w:rPr>
          <w:highlight w:val="none"/>
          <w:vertAlign w:val="superscript"/>
          <w:lang w:val="ru-RU"/>
        </w:rPr>
        <w:footnoteRef/>
      </w:r>
      <w:r>
        <w:rPr>
          <w:highlight w:val="none"/>
          <w:lang w:val="ru-RU"/>
        </w:rPr>
        <w:t xml:space="preserve"> Количество часов по профессиональному циклу суммируется из учета общего профессионального модуля (ПМ.0</w:t>
      </w:r>
      <w:r>
        <w:rPr>
          <w:rFonts w:hint="default"/>
          <w:highlight w:val="none"/>
          <w:lang w:val="en-US"/>
        </w:rPr>
        <w:t>1</w:t>
      </w:r>
      <w:r>
        <w:rPr>
          <w:highlight w:val="none"/>
          <w:lang w:val="ru-RU"/>
        </w:rPr>
        <w:t>) и выбранной направленности (ПМн.0</w:t>
      </w:r>
      <w:r>
        <w:rPr>
          <w:rFonts w:hint="default"/>
          <w:highlight w:val="none"/>
          <w:lang w:val="en-US"/>
        </w:rPr>
        <w:t>2</w:t>
      </w:r>
      <w:r>
        <w:rPr>
          <w:highlight w:val="none"/>
          <w:lang w:val="ru-RU"/>
        </w:rPr>
        <w:t>, ПМн.0</w:t>
      </w:r>
      <w:r>
        <w:rPr>
          <w:rFonts w:hint="default"/>
          <w:highlight w:val="none"/>
          <w:lang w:val="en-US"/>
        </w:rPr>
        <w:t>3</w:t>
      </w:r>
      <w:r>
        <w:rPr>
          <w:highlight w:val="none"/>
          <w:lang w:val="ru-RU"/>
        </w:rPr>
        <w:t>).</w:t>
      </w:r>
    </w:p>
  </w:footnote>
  <w:footnote w:id="4">
    <w:p w14:paraId="381A279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Times New Roman" w:hAnsi="Times New Roman" w:eastAsia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>
        <w:rPr>
          <w:rFonts w:ascii="Times New Roman" w:hAnsi="Times New Roman" w:eastAsia="Times New Roman" w:cs="Times New Roman"/>
          <w:color w:val="000000"/>
          <w:sz w:val="18"/>
          <w:szCs w:val="18"/>
        </w:rPr>
        <w:t xml:space="preserve">Форму календарного учебного графика (КУГ) образовательная организация разрабатывает для каждого курса и семестра обучения. В КУГ указывается количество часов, включающих </w:t>
      </w:r>
      <w:r>
        <w:rPr>
          <w:rFonts w:ascii="Times New Roman" w:hAnsi="Times New Roman" w:eastAsia="Times New Roman" w:cs="Times New Roman"/>
          <w:color w:val="000000"/>
          <w:sz w:val="18"/>
          <w:szCs w:val="18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18"/>
          <w:szCs w:val="18"/>
        </w:rPr>
        <w:t xml:space="preserve"> самостоятельную работу. Суммарная недельная нагрузка не должна превышать 36 часов.</w:t>
      </w:r>
    </w:p>
  </w:footnote>
  <w:footnote w:id="5">
    <w:p w14:paraId="31CC9D47">
      <w:pPr>
        <w:pStyle w:val="22"/>
        <w:jc w:val="both"/>
        <w:rPr>
          <w:iCs/>
          <w:sz w:val="18"/>
          <w:lang w:val="ru-RU"/>
        </w:rPr>
      </w:pPr>
      <w:r>
        <w:rPr>
          <w:rStyle w:val="9"/>
          <w:iCs/>
          <w:sz w:val="18"/>
        </w:rPr>
        <w:footnoteRef/>
      </w:r>
      <w:r>
        <w:rPr>
          <w:iCs/>
          <w:sz w:val="18"/>
          <w:shd w:val="clear" w:color="auto" w:fill="FFFFFF"/>
          <w:lang w:val="ru-RU"/>
        </w:rPr>
        <w:t xml:space="preserve"> Образовательная организация для реализации учебной дисциплины «Физическая культура» должна располагать спортивной инфраструктурой, обеспечивающей проведение всех видов практических занятий, предусмотренных учебным планом.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404683336"/>
      <w:docPartObj>
        <w:docPartGallery w:val="autotext"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118CFE8">
        <w:pPr>
          <w:pStyle w:val="24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</w:rPr>
          <w:t>3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3662E7">
    <w:pPr>
      <w:pStyle w:val="24"/>
      <w:jc w:val="center"/>
      <w:rPr>
        <w:rFonts w:ascii="Times New Roman" w:hAnsi="Times New Roman" w:cs="Times New Roman"/>
        <w:sz w:val="24"/>
        <w:szCs w:val="24"/>
      </w:rPr>
    </w:pPr>
  </w:p>
  <w:p w14:paraId="407CF057">
    <w:pPr>
      <w:pStyle w:val="2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3272303"/>
      <w:docPartObj>
        <w:docPartGallery w:val="autotext"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9353CF6">
        <w:pPr>
          <w:pStyle w:val="24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</w:rPr>
          <w:t>2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A7069F4">
    <w:pPr>
      <w:pStyle w:val="2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E134F9"/>
    <w:multiLevelType w:val="multilevel"/>
    <w:tmpl w:val="23E134F9"/>
    <w:lvl w:ilvl="0" w:tentative="0">
      <w:start w:val="1"/>
      <w:numFmt w:val="bullet"/>
      <w:lvlText w:val="−"/>
      <w:lvlJc w:val="left"/>
      <w:pPr>
        <w:ind w:left="1429" w:hanging="360"/>
      </w:pPr>
      <w:rPr>
        <w:rFonts w:hint="default" w:ascii="Times New Roman" w:hAnsi="Times New Roman" w:cs="Times New Roman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hint="default" w:ascii="Cambria Math" w:hAnsi="Cambria Math" w:cs="Cambria Math"/>
      </w:rPr>
    </w:lvl>
    <w:lvl w:ilvl="2" w:tentative="0">
      <w:start w:val="1"/>
      <w:numFmt w:val="bullet"/>
      <w:lvlText w:val=""/>
      <w:lvlJc w:val="left"/>
      <w:pPr>
        <w:ind w:left="2869" w:hanging="360"/>
      </w:pPr>
      <w:rPr>
        <w:rFonts w:hint="default" w:ascii="Arial" w:hAnsi="Arial"/>
      </w:rPr>
    </w:lvl>
    <w:lvl w:ilvl="3" w:tentative="0">
      <w:start w:val="1"/>
      <w:numFmt w:val="bullet"/>
      <w:lvlText w:val=""/>
      <w:lvlJc w:val="left"/>
      <w:pPr>
        <w:ind w:left="3589" w:hanging="360"/>
      </w:pPr>
      <w:rPr>
        <w:rFonts w:hint="default" w:ascii="Calibri" w:hAnsi="Calibri"/>
      </w:rPr>
    </w:lvl>
    <w:lvl w:ilvl="4" w:tentative="0">
      <w:start w:val="1"/>
      <w:numFmt w:val="bullet"/>
      <w:lvlText w:val="o"/>
      <w:lvlJc w:val="left"/>
      <w:pPr>
        <w:ind w:left="4309" w:hanging="360"/>
      </w:pPr>
      <w:rPr>
        <w:rFonts w:hint="default" w:ascii="Cambria Math" w:hAnsi="Cambria Math" w:cs="Cambria Math"/>
      </w:rPr>
    </w:lvl>
    <w:lvl w:ilvl="5" w:tentative="0">
      <w:start w:val="1"/>
      <w:numFmt w:val="bullet"/>
      <w:lvlText w:val=""/>
      <w:lvlJc w:val="left"/>
      <w:pPr>
        <w:ind w:left="5029" w:hanging="360"/>
      </w:pPr>
      <w:rPr>
        <w:rFonts w:hint="default" w:ascii="Arial" w:hAnsi="Arial"/>
      </w:rPr>
    </w:lvl>
    <w:lvl w:ilvl="6" w:tentative="0">
      <w:start w:val="1"/>
      <w:numFmt w:val="bullet"/>
      <w:lvlText w:val=""/>
      <w:lvlJc w:val="left"/>
      <w:pPr>
        <w:ind w:left="5749" w:hanging="360"/>
      </w:pPr>
      <w:rPr>
        <w:rFonts w:hint="default" w:ascii="Calibri" w:hAnsi="Calibri"/>
      </w:rPr>
    </w:lvl>
    <w:lvl w:ilvl="7" w:tentative="0">
      <w:start w:val="1"/>
      <w:numFmt w:val="bullet"/>
      <w:lvlText w:val="o"/>
      <w:lvlJc w:val="left"/>
      <w:pPr>
        <w:ind w:left="6469" w:hanging="360"/>
      </w:pPr>
      <w:rPr>
        <w:rFonts w:hint="default" w:ascii="Cambria Math" w:hAnsi="Cambria Math" w:cs="Cambria Math"/>
      </w:rPr>
    </w:lvl>
    <w:lvl w:ilvl="8" w:tentative="0">
      <w:start w:val="1"/>
      <w:numFmt w:val="bullet"/>
      <w:lvlText w:val=""/>
      <w:lvlJc w:val="left"/>
      <w:pPr>
        <w:ind w:left="7189" w:hanging="360"/>
      </w:pPr>
      <w:rPr>
        <w:rFonts w:hint="default" w:ascii="Arial" w:hAnsi="Arial"/>
      </w:rPr>
    </w:lvl>
  </w:abstractNum>
  <w:abstractNum w:abstractNumId="1">
    <w:nsid w:val="2B9940C2"/>
    <w:multiLevelType w:val="multilevel"/>
    <w:tmpl w:val="2B9940C2"/>
    <w:lvl w:ilvl="0" w:tentative="0">
      <w:start w:val="1"/>
      <w:numFmt w:val="bullet"/>
      <w:lvlText w:val=""/>
      <w:lvlJc w:val="left"/>
      <w:pPr>
        <w:ind w:left="1429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12"/>
    <w:footnote w:id="13"/>
  </w:foot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17F"/>
    <w:rsid w:val="0000394E"/>
    <w:rsid w:val="00003D6B"/>
    <w:rsid w:val="00004A33"/>
    <w:rsid w:val="000079C3"/>
    <w:rsid w:val="00007F70"/>
    <w:rsid w:val="000112BC"/>
    <w:rsid w:val="00011EE3"/>
    <w:rsid w:val="00012459"/>
    <w:rsid w:val="00012701"/>
    <w:rsid w:val="00015626"/>
    <w:rsid w:val="000179F8"/>
    <w:rsid w:val="00020290"/>
    <w:rsid w:val="00021F15"/>
    <w:rsid w:val="00025148"/>
    <w:rsid w:val="000274BC"/>
    <w:rsid w:val="000310CB"/>
    <w:rsid w:val="000347D6"/>
    <w:rsid w:val="00042069"/>
    <w:rsid w:val="000472A8"/>
    <w:rsid w:val="000475B5"/>
    <w:rsid w:val="00057EB0"/>
    <w:rsid w:val="0006301B"/>
    <w:rsid w:val="00064407"/>
    <w:rsid w:val="0007128F"/>
    <w:rsid w:val="00072D4E"/>
    <w:rsid w:val="00073452"/>
    <w:rsid w:val="0008081E"/>
    <w:rsid w:val="00083B9B"/>
    <w:rsid w:val="0008627A"/>
    <w:rsid w:val="0008639E"/>
    <w:rsid w:val="0008772C"/>
    <w:rsid w:val="00087B5D"/>
    <w:rsid w:val="00087CF5"/>
    <w:rsid w:val="00092627"/>
    <w:rsid w:val="000936BD"/>
    <w:rsid w:val="000953A0"/>
    <w:rsid w:val="0009559B"/>
    <w:rsid w:val="00095EB2"/>
    <w:rsid w:val="00095EBD"/>
    <w:rsid w:val="00095EC1"/>
    <w:rsid w:val="000A0EFF"/>
    <w:rsid w:val="000A13D5"/>
    <w:rsid w:val="000A17B0"/>
    <w:rsid w:val="000A1B89"/>
    <w:rsid w:val="000A317B"/>
    <w:rsid w:val="000A3529"/>
    <w:rsid w:val="000A41FA"/>
    <w:rsid w:val="000A4B35"/>
    <w:rsid w:val="000A54E1"/>
    <w:rsid w:val="000A6952"/>
    <w:rsid w:val="000A6A7A"/>
    <w:rsid w:val="000A796E"/>
    <w:rsid w:val="000B06F4"/>
    <w:rsid w:val="000B3F06"/>
    <w:rsid w:val="000B4F66"/>
    <w:rsid w:val="000B5B5D"/>
    <w:rsid w:val="000B6521"/>
    <w:rsid w:val="000C254C"/>
    <w:rsid w:val="000C3AB8"/>
    <w:rsid w:val="000C4726"/>
    <w:rsid w:val="000C5DE0"/>
    <w:rsid w:val="000D4FB5"/>
    <w:rsid w:val="000D6D2B"/>
    <w:rsid w:val="000E11F3"/>
    <w:rsid w:val="000E2D3D"/>
    <w:rsid w:val="000E2D5E"/>
    <w:rsid w:val="000E5DF0"/>
    <w:rsid w:val="000E6D6F"/>
    <w:rsid w:val="000E6DD2"/>
    <w:rsid w:val="000E6DE9"/>
    <w:rsid w:val="000F19BA"/>
    <w:rsid w:val="000F33E9"/>
    <w:rsid w:val="000F419D"/>
    <w:rsid w:val="000F5587"/>
    <w:rsid w:val="00100F1D"/>
    <w:rsid w:val="0010264D"/>
    <w:rsid w:val="001029C2"/>
    <w:rsid w:val="00105F4B"/>
    <w:rsid w:val="0011295E"/>
    <w:rsid w:val="00115C97"/>
    <w:rsid w:val="00117DB9"/>
    <w:rsid w:val="001244C3"/>
    <w:rsid w:val="0012513E"/>
    <w:rsid w:val="00127647"/>
    <w:rsid w:val="0013186F"/>
    <w:rsid w:val="00132B46"/>
    <w:rsid w:val="00134858"/>
    <w:rsid w:val="00135CE3"/>
    <w:rsid w:val="00137F0D"/>
    <w:rsid w:val="00144EE1"/>
    <w:rsid w:val="00151715"/>
    <w:rsid w:val="00152D91"/>
    <w:rsid w:val="00155BB4"/>
    <w:rsid w:val="0015784E"/>
    <w:rsid w:val="0016297B"/>
    <w:rsid w:val="00163473"/>
    <w:rsid w:val="00164F90"/>
    <w:rsid w:val="001650B5"/>
    <w:rsid w:val="00165700"/>
    <w:rsid w:val="001661AA"/>
    <w:rsid w:val="001718B9"/>
    <w:rsid w:val="00171FB9"/>
    <w:rsid w:val="00173CD4"/>
    <w:rsid w:val="00173DEB"/>
    <w:rsid w:val="00175EC9"/>
    <w:rsid w:val="001773A8"/>
    <w:rsid w:val="00177C13"/>
    <w:rsid w:val="00180071"/>
    <w:rsid w:val="00181183"/>
    <w:rsid w:val="00183F3B"/>
    <w:rsid w:val="0018446A"/>
    <w:rsid w:val="00187560"/>
    <w:rsid w:val="001944D3"/>
    <w:rsid w:val="00196996"/>
    <w:rsid w:val="00197F9A"/>
    <w:rsid w:val="001A2B29"/>
    <w:rsid w:val="001A38DD"/>
    <w:rsid w:val="001A6B4D"/>
    <w:rsid w:val="001A723D"/>
    <w:rsid w:val="001C3496"/>
    <w:rsid w:val="001C3659"/>
    <w:rsid w:val="001D1BF0"/>
    <w:rsid w:val="001D7748"/>
    <w:rsid w:val="001F052B"/>
    <w:rsid w:val="001F3287"/>
    <w:rsid w:val="001F38D5"/>
    <w:rsid w:val="001F47BF"/>
    <w:rsid w:val="001F5A79"/>
    <w:rsid w:val="001F7412"/>
    <w:rsid w:val="002003DB"/>
    <w:rsid w:val="002005BD"/>
    <w:rsid w:val="002005E8"/>
    <w:rsid w:val="00200AFE"/>
    <w:rsid w:val="00200BCC"/>
    <w:rsid w:val="00207F28"/>
    <w:rsid w:val="00214055"/>
    <w:rsid w:val="00217CBC"/>
    <w:rsid w:val="00220FA9"/>
    <w:rsid w:val="002221E1"/>
    <w:rsid w:val="00223530"/>
    <w:rsid w:val="00223558"/>
    <w:rsid w:val="00235942"/>
    <w:rsid w:val="00235CC4"/>
    <w:rsid w:val="0023723C"/>
    <w:rsid w:val="002415E0"/>
    <w:rsid w:val="00244B70"/>
    <w:rsid w:val="00246043"/>
    <w:rsid w:val="0024748B"/>
    <w:rsid w:val="00247667"/>
    <w:rsid w:val="00250BEC"/>
    <w:rsid w:val="002513D8"/>
    <w:rsid w:val="00252C9A"/>
    <w:rsid w:val="00252FFB"/>
    <w:rsid w:val="0025305D"/>
    <w:rsid w:val="0025322E"/>
    <w:rsid w:val="002608A2"/>
    <w:rsid w:val="0026104A"/>
    <w:rsid w:val="00261A98"/>
    <w:rsid w:val="00262134"/>
    <w:rsid w:val="002634CE"/>
    <w:rsid w:val="00270B26"/>
    <w:rsid w:val="00280ABA"/>
    <w:rsid w:val="00280C08"/>
    <w:rsid w:val="00284E57"/>
    <w:rsid w:val="00286EA2"/>
    <w:rsid w:val="002879BA"/>
    <w:rsid w:val="00290CA1"/>
    <w:rsid w:val="00291E7B"/>
    <w:rsid w:val="00292910"/>
    <w:rsid w:val="002945C8"/>
    <w:rsid w:val="002A19FA"/>
    <w:rsid w:val="002A243F"/>
    <w:rsid w:val="002A400A"/>
    <w:rsid w:val="002A538D"/>
    <w:rsid w:val="002C4B17"/>
    <w:rsid w:val="002C75C7"/>
    <w:rsid w:val="002D49B6"/>
    <w:rsid w:val="002E5A9A"/>
    <w:rsid w:val="002E64F6"/>
    <w:rsid w:val="002E6F96"/>
    <w:rsid w:val="002E752C"/>
    <w:rsid w:val="002F03DF"/>
    <w:rsid w:val="002F0CCE"/>
    <w:rsid w:val="002F1408"/>
    <w:rsid w:val="002F72AB"/>
    <w:rsid w:val="0030202C"/>
    <w:rsid w:val="003033D5"/>
    <w:rsid w:val="00303406"/>
    <w:rsid w:val="0030728C"/>
    <w:rsid w:val="0031061A"/>
    <w:rsid w:val="00310E7E"/>
    <w:rsid w:val="00312282"/>
    <w:rsid w:val="00312533"/>
    <w:rsid w:val="00314663"/>
    <w:rsid w:val="003172EE"/>
    <w:rsid w:val="0032315D"/>
    <w:rsid w:val="00324B82"/>
    <w:rsid w:val="003271B8"/>
    <w:rsid w:val="00332233"/>
    <w:rsid w:val="003369AE"/>
    <w:rsid w:val="00340F33"/>
    <w:rsid w:val="0034368E"/>
    <w:rsid w:val="00343F5D"/>
    <w:rsid w:val="00343FBA"/>
    <w:rsid w:val="00347551"/>
    <w:rsid w:val="00347FE9"/>
    <w:rsid w:val="003520FD"/>
    <w:rsid w:val="0035213C"/>
    <w:rsid w:val="00356292"/>
    <w:rsid w:val="00357431"/>
    <w:rsid w:val="003649A3"/>
    <w:rsid w:val="00366488"/>
    <w:rsid w:val="003664B6"/>
    <w:rsid w:val="00372DD2"/>
    <w:rsid w:val="00375759"/>
    <w:rsid w:val="0037624A"/>
    <w:rsid w:val="00376544"/>
    <w:rsid w:val="00376830"/>
    <w:rsid w:val="00381F0B"/>
    <w:rsid w:val="003857B5"/>
    <w:rsid w:val="00392EEE"/>
    <w:rsid w:val="003951BC"/>
    <w:rsid w:val="00395A9E"/>
    <w:rsid w:val="003A0480"/>
    <w:rsid w:val="003A4C71"/>
    <w:rsid w:val="003A61D5"/>
    <w:rsid w:val="003A6EEA"/>
    <w:rsid w:val="003B060B"/>
    <w:rsid w:val="003B38E2"/>
    <w:rsid w:val="003B4577"/>
    <w:rsid w:val="003B4590"/>
    <w:rsid w:val="003B46DB"/>
    <w:rsid w:val="003B6459"/>
    <w:rsid w:val="003B7149"/>
    <w:rsid w:val="003B7C0D"/>
    <w:rsid w:val="003C50D0"/>
    <w:rsid w:val="003C6F87"/>
    <w:rsid w:val="003D49CA"/>
    <w:rsid w:val="003D6B5E"/>
    <w:rsid w:val="003E3944"/>
    <w:rsid w:val="003E53A2"/>
    <w:rsid w:val="003E679E"/>
    <w:rsid w:val="003F2DBF"/>
    <w:rsid w:val="003F3003"/>
    <w:rsid w:val="003F46FC"/>
    <w:rsid w:val="003F6821"/>
    <w:rsid w:val="003F7CE2"/>
    <w:rsid w:val="003F7D5F"/>
    <w:rsid w:val="00400709"/>
    <w:rsid w:val="00412DCD"/>
    <w:rsid w:val="004156BF"/>
    <w:rsid w:val="00417E27"/>
    <w:rsid w:val="004211E4"/>
    <w:rsid w:val="00421B42"/>
    <w:rsid w:val="00421DCE"/>
    <w:rsid w:val="004229AC"/>
    <w:rsid w:val="004275D2"/>
    <w:rsid w:val="00433CDF"/>
    <w:rsid w:val="00437EDC"/>
    <w:rsid w:val="004400A3"/>
    <w:rsid w:val="00443FB5"/>
    <w:rsid w:val="0044451D"/>
    <w:rsid w:val="00453ED1"/>
    <w:rsid w:val="004546E3"/>
    <w:rsid w:val="00456C5C"/>
    <w:rsid w:val="00456D18"/>
    <w:rsid w:val="0045771E"/>
    <w:rsid w:val="00457DBB"/>
    <w:rsid w:val="004603A3"/>
    <w:rsid w:val="004626BE"/>
    <w:rsid w:val="00463D83"/>
    <w:rsid w:val="004722A0"/>
    <w:rsid w:val="004806A0"/>
    <w:rsid w:val="004809D9"/>
    <w:rsid w:val="00487DC4"/>
    <w:rsid w:val="00490128"/>
    <w:rsid w:val="004922D6"/>
    <w:rsid w:val="00494B4A"/>
    <w:rsid w:val="004A1B5A"/>
    <w:rsid w:val="004A49FD"/>
    <w:rsid w:val="004A715C"/>
    <w:rsid w:val="004A7CA8"/>
    <w:rsid w:val="004B0E9E"/>
    <w:rsid w:val="004B2C5C"/>
    <w:rsid w:val="004B2C7D"/>
    <w:rsid w:val="004B4175"/>
    <w:rsid w:val="004C2EC8"/>
    <w:rsid w:val="004C3CA8"/>
    <w:rsid w:val="004C66DC"/>
    <w:rsid w:val="004D0C83"/>
    <w:rsid w:val="004D3D5B"/>
    <w:rsid w:val="004D6CDF"/>
    <w:rsid w:val="004D7754"/>
    <w:rsid w:val="004E036F"/>
    <w:rsid w:val="004E1592"/>
    <w:rsid w:val="004E62E6"/>
    <w:rsid w:val="004F030E"/>
    <w:rsid w:val="004F19D7"/>
    <w:rsid w:val="004F60DA"/>
    <w:rsid w:val="00500294"/>
    <w:rsid w:val="005003BE"/>
    <w:rsid w:val="00501F99"/>
    <w:rsid w:val="00502E27"/>
    <w:rsid w:val="005038E6"/>
    <w:rsid w:val="005052BF"/>
    <w:rsid w:val="00505834"/>
    <w:rsid w:val="0051713F"/>
    <w:rsid w:val="005260E9"/>
    <w:rsid w:val="0052763B"/>
    <w:rsid w:val="00533319"/>
    <w:rsid w:val="0053332A"/>
    <w:rsid w:val="00533582"/>
    <w:rsid w:val="00537C30"/>
    <w:rsid w:val="005438AD"/>
    <w:rsid w:val="00543932"/>
    <w:rsid w:val="00547313"/>
    <w:rsid w:val="00550283"/>
    <w:rsid w:val="005549D6"/>
    <w:rsid w:val="005551BB"/>
    <w:rsid w:val="0055753C"/>
    <w:rsid w:val="00561422"/>
    <w:rsid w:val="00562CE2"/>
    <w:rsid w:val="0056478F"/>
    <w:rsid w:val="005648CA"/>
    <w:rsid w:val="005733AE"/>
    <w:rsid w:val="00574913"/>
    <w:rsid w:val="0058000F"/>
    <w:rsid w:val="00583426"/>
    <w:rsid w:val="00584265"/>
    <w:rsid w:val="005852C3"/>
    <w:rsid w:val="00585658"/>
    <w:rsid w:val="005857F1"/>
    <w:rsid w:val="00587FF5"/>
    <w:rsid w:val="005905EF"/>
    <w:rsid w:val="00594D59"/>
    <w:rsid w:val="005953FB"/>
    <w:rsid w:val="005A07FC"/>
    <w:rsid w:val="005B2AC8"/>
    <w:rsid w:val="005C3984"/>
    <w:rsid w:val="005C52E9"/>
    <w:rsid w:val="005C636E"/>
    <w:rsid w:val="005C6504"/>
    <w:rsid w:val="005C6A3A"/>
    <w:rsid w:val="005C7265"/>
    <w:rsid w:val="005D0B9C"/>
    <w:rsid w:val="005D13B1"/>
    <w:rsid w:val="005D45EB"/>
    <w:rsid w:val="005D6355"/>
    <w:rsid w:val="005D7117"/>
    <w:rsid w:val="005E1251"/>
    <w:rsid w:val="005E2A95"/>
    <w:rsid w:val="005E380B"/>
    <w:rsid w:val="005E3A3D"/>
    <w:rsid w:val="005E666F"/>
    <w:rsid w:val="005E767F"/>
    <w:rsid w:val="005E7DF7"/>
    <w:rsid w:val="005F254D"/>
    <w:rsid w:val="005F3BA8"/>
    <w:rsid w:val="005F59C7"/>
    <w:rsid w:val="005F647B"/>
    <w:rsid w:val="00600588"/>
    <w:rsid w:val="00600817"/>
    <w:rsid w:val="0060207D"/>
    <w:rsid w:val="006034DE"/>
    <w:rsid w:val="0061148A"/>
    <w:rsid w:val="0061235E"/>
    <w:rsid w:val="00613795"/>
    <w:rsid w:val="00613F0D"/>
    <w:rsid w:val="00615954"/>
    <w:rsid w:val="00620976"/>
    <w:rsid w:val="006229A4"/>
    <w:rsid w:val="00626BB6"/>
    <w:rsid w:val="00635015"/>
    <w:rsid w:val="00640C5A"/>
    <w:rsid w:val="00650455"/>
    <w:rsid w:val="006540C1"/>
    <w:rsid w:val="00656A72"/>
    <w:rsid w:val="006617E2"/>
    <w:rsid w:val="00661BCB"/>
    <w:rsid w:val="00663DF9"/>
    <w:rsid w:val="00665678"/>
    <w:rsid w:val="00666B58"/>
    <w:rsid w:val="006672FE"/>
    <w:rsid w:val="00667EAA"/>
    <w:rsid w:val="0067045C"/>
    <w:rsid w:val="0067255A"/>
    <w:rsid w:val="00673ADD"/>
    <w:rsid w:val="00674D9F"/>
    <w:rsid w:val="006758CE"/>
    <w:rsid w:val="00677DF5"/>
    <w:rsid w:val="00680EE4"/>
    <w:rsid w:val="0068198B"/>
    <w:rsid w:val="00687F44"/>
    <w:rsid w:val="00687F58"/>
    <w:rsid w:val="00693608"/>
    <w:rsid w:val="006940F0"/>
    <w:rsid w:val="00697D60"/>
    <w:rsid w:val="006A4AF7"/>
    <w:rsid w:val="006A5CE2"/>
    <w:rsid w:val="006A77F8"/>
    <w:rsid w:val="006B0501"/>
    <w:rsid w:val="006B0694"/>
    <w:rsid w:val="006B1F6D"/>
    <w:rsid w:val="006B24A9"/>
    <w:rsid w:val="006B29DD"/>
    <w:rsid w:val="006C5629"/>
    <w:rsid w:val="006D036B"/>
    <w:rsid w:val="006D3A82"/>
    <w:rsid w:val="006D4C3D"/>
    <w:rsid w:val="006E29B8"/>
    <w:rsid w:val="006E319A"/>
    <w:rsid w:val="006E5130"/>
    <w:rsid w:val="006F239E"/>
    <w:rsid w:val="006F7C5D"/>
    <w:rsid w:val="00701D4A"/>
    <w:rsid w:val="0070724D"/>
    <w:rsid w:val="0071057A"/>
    <w:rsid w:val="007112DA"/>
    <w:rsid w:val="007129CE"/>
    <w:rsid w:val="007165F3"/>
    <w:rsid w:val="0072121D"/>
    <w:rsid w:val="007243F6"/>
    <w:rsid w:val="00724E81"/>
    <w:rsid w:val="007271F1"/>
    <w:rsid w:val="00730F3F"/>
    <w:rsid w:val="00731549"/>
    <w:rsid w:val="007340DE"/>
    <w:rsid w:val="00734895"/>
    <w:rsid w:val="00734A12"/>
    <w:rsid w:val="00735A20"/>
    <w:rsid w:val="00737FE4"/>
    <w:rsid w:val="0074040E"/>
    <w:rsid w:val="007408DC"/>
    <w:rsid w:val="00741526"/>
    <w:rsid w:val="0074288A"/>
    <w:rsid w:val="0074292E"/>
    <w:rsid w:val="00743120"/>
    <w:rsid w:val="00744FD5"/>
    <w:rsid w:val="007452B6"/>
    <w:rsid w:val="00751213"/>
    <w:rsid w:val="007533BF"/>
    <w:rsid w:val="0075494A"/>
    <w:rsid w:val="00754BF2"/>
    <w:rsid w:val="00757662"/>
    <w:rsid w:val="00761C8A"/>
    <w:rsid w:val="00762720"/>
    <w:rsid w:val="007661E7"/>
    <w:rsid w:val="0077014D"/>
    <w:rsid w:val="00770390"/>
    <w:rsid w:val="00774C93"/>
    <w:rsid w:val="00774CB0"/>
    <w:rsid w:val="00775F7D"/>
    <w:rsid w:val="00781491"/>
    <w:rsid w:val="00783A45"/>
    <w:rsid w:val="00784B56"/>
    <w:rsid w:val="00785307"/>
    <w:rsid w:val="007900D3"/>
    <w:rsid w:val="00792371"/>
    <w:rsid w:val="007A1BB6"/>
    <w:rsid w:val="007A575F"/>
    <w:rsid w:val="007A5964"/>
    <w:rsid w:val="007A7D23"/>
    <w:rsid w:val="007B0B1F"/>
    <w:rsid w:val="007B0D1E"/>
    <w:rsid w:val="007B344B"/>
    <w:rsid w:val="007B4E02"/>
    <w:rsid w:val="007B5CC1"/>
    <w:rsid w:val="007B619A"/>
    <w:rsid w:val="007B65C6"/>
    <w:rsid w:val="007B6DA2"/>
    <w:rsid w:val="007B7911"/>
    <w:rsid w:val="007C63D0"/>
    <w:rsid w:val="007D050C"/>
    <w:rsid w:val="007D0C4C"/>
    <w:rsid w:val="007D0D8C"/>
    <w:rsid w:val="007D2E71"/>
    <w:rsid w:val="007D4E5D"/>
    <w:rsid w:val="007D61D3"/>
    <w:rsid w:val="007E00E1"/>
    <w:rsid w:val="007E1F34"/>
    <w:rsid w:val="007E2ACA"/>
    <w:rsid w:val="007E45BC"/>
    <w:rsid w:val="007E5D87"/>
    <w:rsid w:val="007F1FD0"/>
    <w:rsid w:val="00802A37"/>
    <w:rsid w:val="00806C4A"/>
    <w:rsid w:val="00811910"/>
    <w:rsid w:val="00815CB5"/>
    <w:rsid w:val="0081775B"/>
    <w:rsid w:val="00820155"/>
    <w:rsid w:val="0082217F"/>
    <w:rsid w:val="008221DB"/>
    <w:rsid w:val="00824A07"/>
    <w:rsid w:val="0083014A"/>
    <w:rsid w:val="0083183C"/>
    <w:rsid w:val="008320EF"/>
    <w:rsid w:val="0083567F"/>
    <w:rsid w:val="00844A03"/>
    <w:rsid w:val="00851896"/>
    <w:rsid w:val="00857232"/>
    <w:rsid w:val="0086178E"/>
    <w:rsid w:val="00865E6C"/>
    <w:rsid w:val="00866E9A"/>
    <w:rsid w:val="0086709B"/>
    <w:rsid w:val="00870AA2"/>
    <w:rsid w:val="008714EF"/>
    <w:rsid w:val="008729B7"/>
    <w:rsid w:val="008739EF"/>
    <w:rsid w:val="00876989"/>
    <w:rsid w:val="00876CEC"/>
    <w:rsid w:val="00883D79"/>
    <w:rsid w:val="00884560"/>
    <w:rsid w:val="008855EA"/>
    <w:rsid w:val="008868C5"/>
    <w:rsid w:val="00887AD5"/>
    <w:rsid w:val="00890538"/>
    <w:rsid w:val="0089282A"/>
    <w:rsid w:val="00892CA5"/>
    <w:rsid w:val="008932E1"/>
    <w:rsid w:val="008A0E73"/>
    <w:rsid w:val="008A14EA"/>
    <w:rsid w:val="008A1F52"/>
    <w:rsid w:val="008A298A"/>
    <w:rsid w:val="008A3434"/>
    <w:rsid w:val="008A492C"/>
    <w:rsid w:val="008A5787"/>
    <w:rsid w:val="008A6342"/>
    <w:rsid w:val="008B3336"/>
    <w:rsid w:val="008B4CF7"/>
    <w:rsid w:val="008B7222"/>
    <w:rsid w:val="008C3C0E"/>
    <w:rsid w:val="008C64F0"/>
    <w:rsid w:val="008D00EF"/>
    <w:rsid w:val="008E176E"/>
    <w:rsid w:val="008E19E9"/>
    <w:rsid w:val="008E329E"/>
    <w:rsid w:val="008E444A"/>
    <w:rsid w:val="008E712C"/>
    <w:rsid w:val="008E7C9D"/>
    <w:rsid w:val="008F4F1D"/>
    <w:rsid w:val="008F76ED"/>
    <w:rsid w:val="0090012C"/>
    <w:rsid w:val="00901CFE"/>
    <w:rsid w:val="00903316"/>
    <w:rsid w:val="0090672D"/>
    <w:rsid w:val="00906981"/>
    <w:rsid w:val="00910248"/>
    <w:rsid w:val="00911281"/>
    <w:rsid w:val="0091257D"/>
    <w:rsid w:val="009166B7"/>
    <w:rsid w:val="00917222"/>
    <w:rsid w:val="0092062D"/>
    <w:rsid w:val="00921364"/>
    <w:rsid w:val="00924566"/>
    <w:rsid w:val="009250A7"/>
    <w:rsid w:val="00925C1B"/>
    <w:rsid w:val="00926E7B"/>
    <w:rsid w:val="00927A58"/>
    <w:rsid w:val="009314A7"/>
    <w:rsid w:val="00933A88"/>
    <w:rsid w:val="00934A19"/>
    <w:rsid w:val="009355B2"/>
    <w:rsid w:val="009356AB"/>
    <w:rsid w:val="00935C23"/>
    <w:rsid w:val="009433CC"/>
    <w:rsid w:val="009436C7"/>
    <w:rsid w:val="00943A3D"/>
    <w:rsid w:val="00946EA9"/>
    <w:rsid w:val="00951D9B"/>
    <w:rsid w:val="009559C1"/>
    <w:rsid w:val="0095653B"/>
    <w:rsid w:val="00956668"/>
    <w:rsid w:val="00957653"/>
    <w:rsid w:val="00962AFE"/>
    <w:rsid w:val="009644CA"/>
    <w:rsid w:val="00967526"/>
    <w:rsid w:val="00967C3E"/>
    <w:rsid w:val="0097210A"/>
    <w:rsid w:val="00985111"/>
    <w:rsid w:val="00986EEC"/>
    <w:rsid w:val="00987700"/>
    <w:rsid w:val="00987E61"/>
    <w:rsid w:val="009916EA"/>
    <w:rsid w:val="009A1DFB"/>
    <w:rsid w:val="009A4D9F"/>
    <w:rsid w:val="009A5019"/>
    <w:rsid w:val="009B6A77"/>
    <w:rsid w:val="009B7136"/>
    <w:rsid w:val="009C121E"/>
    <w:rsid w:val="009C2C4C"/>
    <w:rsid w:val="009C5AF6"/>
    <w:rsid w:val="009D709B"/>
    <w:rsid w:val="009D7922"/>
    <w:rsid w:val="009E44E8"/>
    <w:rsid w:val="009E57EA"/>
    <w:rsid w:val="009F22E9"/>
    <w:rsid w:val="009F6FDA"/>
    <w:rsid w:val="00A055DC"/>
    <w:rsid w:val="00A06CD6"/>
    <w:rsid w:val="00A10B16"/>
    <w:rsid w:val="00A10FBD"/>
    <w:rsid w:val="00A12848"/>
    <w:rsid w:val="00A12CBE"/>
    <w:rsid w:val="00A17BB0"/>
    <w:rsid w:val="00A20347"/>
    <w:rsid w:val="00A20CBB"/>
    <w:rsid w:val="00A2117A"/>
    <w:rsid w:val="00A21972"/>
    <w:rsid w:val="00A21A63"/>
    <w:rsid w:val="00A26A20"/>
    <w:rsid w:val="00A30923"/>
    <w:rsid w:val="00A31B98"/>
    <w:rsid w:val="00A324EB"/>
    <w:rsid w:val="00A33D52"/>
    <w:rsid w:val="00A37E46"/>
    <w:rsid w:val="00A43059"/>
    <w:rsid w:val="00A52A0E"/>
    <w:rsid w:val="00A54E6F"/>
    <w:rsid w:val="00A55A51"/>
    <w:rsid w:val="00A6158F"/>
    <w:rsid w:val="00A63431"/>
    <w:rsid w:val="00A6653D"/>
    <w:rsid w:val="00A679AA"/>
    <w:rsid w:val="00A71768"/>
    <w:rsid w:val="00A73A61"/>
    <w:rsid w:val="00A73E23"/>
    <w:rsid w:val="00A770A3"/>
    <w:rsid w:val="00A77FF8"/>
    <w:rsid w:val="00A83CF5"/>
    <w:rsid w:val="00A858FE"/>
    <w:rsid w:val="00A92CA3"/>
    <w:rsid w:val="00A92DA2"/>
    <w:rsid w:val="00A936C2"/>
    <w:rsid w:val="00A94AF6"/>
    <w:rsid w:val="00AA0619"/>
    <w:rsid w:val="00AA09E1"/>
    <w:rsid w:val="00AA1B7A"/>
    <w:rsid w:val="00AA24FF"/>
    <w:rsid w:val="00AA30B8"/>
    <w:rsid w:val="00AA385F"/>
    <w:rsid w:val="00AA3AE2"/>
    <w:rsid w:val="00AA538C"/>
    <w:rsid w:val="00AA5BD1"/>
    <w:rsid w:val="00AA6DDA"/>
    <w:rsid w:val="00AA7F68"/>
    <w:rsid w:val="00AB1C3A"/>
    <w:rsid w:val="00AB3372"/>
    <w:rsid w:val="00AB6F52"/>
    <w:rsid w:val="00AC1758"/>
    <w:rsid w:val="00AC58B5"/>
    <w:rsid w:val="00AC5DA2"/>
    <w:rsid w:val="00AC75D3"/>
    <w:rsid w:val="00AC75E7"/>
    <w:rsid w:val="00AD1AEA"/>
    <w:rsid w:val="00AD32F1"/>
    <w:rsid w:val="00AD7C3E"/>
    <w:rsid w:val="00AE4631"/>
    <w:rsid w:val="00AE57D4"/>
    <w:rsid w:val="00AE6F05"/>
    <w:rsid w:val="00AE7156"/>
    <w:rsid w:val="00AF28AC"/>
    <w:rsid w:val="00AF2BD9"/>
    <w:rsid w:val="00AF4622"/>
    <w:rsid w:val="00AF59B5"/>
    <w:rsid w:val="00AF74F2"/>
    <w:rsid w:val="00B00D17"/>
    <w:rsid w:val="00B00F6D"/>
    <w:rsid w:val="00B01238"/>
    <w:rsid w:val="00B02813"/>
    <w:rsid w:val="00B02C25"/>
    <w:rsid w:val="00B049BF"/>
    <w:rsid w:val="00B06343"/>
    <w:rsid w:val="00B0786A"/>
    <w:rsid w:val="00B07A59"/>
    <w:rsid w:val="00B11EFB"/>
    <w:rsid w:val="00B15148"/>
    <w:rsid w:val="00B17C0E"/>
    <w:rsid w:val="00B20A56"/>
    <w:rsid w:val="00B20E51"/>
    <w:rsid w:val="00B21841"/>
    <w:rsid w:val="00B25BC4"/>
    <w:rsid w:val="00B25C13"/>
    <w:rsid w:val="00B34361"/>
    <w:rsid w:val="00B4086B"/>
    <w:rsid w:val="00B421C2"/>
    <w:rsid w:val="00B432BF"/>
    <w:rsid w:val="00B4535B"/>
    <w:rsid w:val="00B47A03"/>
    <w:rsid w:val="00B54813"/>
    <w:rsid w:val="00B5795F"/>
    <w:rsid w:val="00B6372F"/>
    <w:rsid w:val="00B663FB"/>
    <w:rsid w:val="00B7348D"/>
    <w:rsid w:val="00B7450D"/>
    <w:rsid w:val="00B75A33"/>
    <w:rsid w:val="00B773DA"/>
    <w:rsid w:val="00B77C27"/>
    <w:rsid w:val="00B82FA8"/>
    <w:rsid w:val="00B83151"/>
    <w:rsid w:val="00B84FBE"/>
    <w:rsid w:val="00B908BE"/>
    <w:rsid w:val="00B908E8"/>
    <w:rsid w:val="00B91381"/>
    <w:rsid w:val="00B97A66"/>
    <w:rsid w:val="00BA16FD"/>
    <w:rsid w:val="00BA2D02"/>
    <w:rsid w:val="00BA3E55"/>
    <w:rsid w:val="00BB40E8"/>
    <w:rsid w:val="00BB6523"/>
    <w:rsid w:val="00BC02B0"/>
    <w:rsid w:val="00BC07BC"/>
    <w:rsid w:val="00BC1BE2"/>
    <w:rsid w:val="00BC3058"/>
    <w:rsid w:val="00BC35A7"/>
    <w:rsid w:val="00BC51F6"/>
    <w:rsid w:val="00BC55C7"/>
    <w:rsid w:val="00BC7A2E"/>
    <w:rsid w:val="00BD1C92"/>
    <w:rsid w:val="00BD744C"/>
    <w:rsid w:val="00BE320C"/>
    <w:rsid w:val="00BE3FDA"/>
    <w:rsid w:val="00BE64CE"/>
    <w:rsid w:val="00BF07DC"/>
    <w:rsid w:val="00BF20DB"/>
    <w:rsid w:val="00BF2E82"/>
    <w:rsid w:val="00BF4202"/>
    <w:rsid w:val="00BF485B"/>
    <w:rsid w:val="00BF7D61"/>
    <w:rsid w:val="00BF7FA9"/>
    <w:rsid w:val="00C02D01"/>
    <w:rsid w:val="00C03480"/>
    <w:rsid w:val="00C0458D"/>
    <w:rsid w:val="00C079B1"/>
    <w:rsid w:val="00C10568"/>
    <w:rsid w:val="00C11CA7"/>
    <w:rsid w:val="00C12101"/>
    <w:rsid w:val="00C162D4"/>
    <w:rsid w:val="00C17D5E"/>
    <w:rsid w:val="00C22785"/>
    <w:rsid w:val="00C328C9"/>
    <w:rsid w:val="00C33E48"/>
    <w:rsid w:val="00C341D6"/>
    <w:rsid w:val="00C35B20"/>
    <w:rsid w:val="00C36BD4"/>
    <w:rsid w:val="00C40043"/>
    <w:rsid w:val="00C455CE"/>
    <w:rsid w:val="00C4573C"/>
    <w:rsid w:val="00C460EE"/>
    <w:rsid w:val="00C471C3"/>
    <w:rsid w:val="00C500FE"/>
    <w:rsid w:val="00C55112"/>
    <w:rsid w:val="00C632F2"/>
    <w:rsid w:val="00C63463"/>
    <w:rsid w:val="00C64571"/>
    <w:rsid w:val="00C7085A"/>
    <w:rsid w:val="00C712C3"/>
    <w:rsid w:val="00C7352F"/>
    <w:rsid w:val="00C743DA"/>
    <w:rsid w:val="00C75582"/>
    <w:rsid w:val="00C809CD"/>
    <w:rsid w:val="00C810F2"/>
    <w:rsid w:val="00C81E65"/>
    <w:rsid w:val="00C83797"/>
    <w:rsid w:val="00C87179"/>
    <w:rsid w:val="00C878C8"/>
    <w:rsid w:val="00C87B1C"/>
    <w:rsid w:val="00C95532"/>
    <w:rsid w:val="00CA2C06"/>
    <w:rsid w:val="00CA4094"/>
    <w:rsid w:val="00CA551B"/>
    <w:rsid w:val="00CA7760"/>
    <w:rsid w:val="00CB2490"/>
    <w:rsid w:val="00CB4004"/>
    <w:rsid w:val="00CB4C73"/>
    <w:rsid w:val="00CB56F2"/>
    <w:rsid w:val="00CB5F72"/>
    <w:rsid w:val="00CB6F71"/>
    <w:rsid w:val="00CB70AF"/>
    <w:rsid w:val="00CB71D8"/>
    <w:rsid w:val="00CB7FB1"/>
    <w:rsid w:val="00CC02F7"/>
    <w:rsid w:val="00CC0E54"/>
    <w:rsid w:val="00CC325B"/>
    <w:rsid w:val="00CC74BA"/>
    <w:rsid w:val="00CC7BD0"/>
    <w:rsid w:val="00CD0013"/>
    <w:rsid w:val="00CD2973"/>
    <w:rsid w:val="00CD4574"/>
    <w:rsid w:val="00CD62D8"/>
    <w:rsid w:val="00CD7BAB"/>
    <w:rsid w:val="00CF51AE"/>
    <w:rsid w:val="00CF706C"/>
    <w:rsid w:val="00CF71C2"/>
    <w:rsid w:val="00CF7C53"/>
    <w:rsid w:val="00D005AA"/>
    <w:rsid w:val="00D00C48"/>
    <w:rsid w:val="00D00C7A"/>
    <w:rsid w:val="00D03070"/>
    <w:rsid w:val="00D0680D"/>
    <w:rsid w:val="00D1179D"/>
    <w:rsid w:val="00D132AD"/>
    <w:rsid w:val="00D13745"/>
    <w:rsid w:val="00D16112"/>
    <w:rsid w:val="00D170EC"/>
    <w:rsid w:val="00D21459"/>
    <w:rsid w:val="00D234A7"/>
    <w:rsid w:val="00D253EE"/>
    <w:rsid w:val="00D26616"/>
    <w:rsid w:val="00D3146B"/>
    <w:rsid w:val="00D32104"/>
    <w:rsid w:val="00D34A9C"/>
    <w:rsid w:val="00D34AB2"/>
    <w:rsid w:val="00D34BAC"/>
    <w:rsid w:val="00D36405"/>
    <w:rsid w:val="00D3763E"/>
    <w:rsid w:val="00D40AE9"/>
    <w:rsid w:val="00D42432"/>
    <w:rsid w:val="00D43D26"/>
    <w:rsid w:val="00D46501"/>
    <w:rsid w:val="00D54A74"/>
    <w:rsid w:val="00D5506C"/>
    <w:rsid w:val="00D63987"/>
    <w:rsid w:val="00D64D28"/>
    <w:rsid w:val="00D65908"/>
    <w:rsid w:val="00D67E36"/>
    <w:rsid w:val="00D742DE"/>
    <w:rsid w:val="00D778FA"/>
    <w:rsid w:val="00D77A1B"/>
    <w:rsid w:val="00D825F9"/>
    <w:rsid w:val="00D84816"/>
    <w:rsid w:val="00D8569D"/>
    <w:rsid w:val="00D86513"/>
    <w:rsid w:val="00D86789"/>
    <w:rsid w:val="00D902F4"/>
    <w:rsid w:val="00D91ADA"/>
    <w:rsid w:val="00D93919"/>
    <w:rsid w:val="00D94E86"/>
    <w:rsid w:val="00DA0089"/>
    <w:rsid w:val="00DA2D6C"/>
    <w:rsid w:val="00DA7D58"/>
    <w:rsid w:val="00DB7055"/>
    <w:rsid w:val="00DC04A7"/>
    <w:rsid w:val="00DC1794"/>
    <w:rsid w:val="00DC33AA"/>
    <w:rsid w:val="00DC3490"/>
    <w:rsid w:val="00DC6D32"/>
    <w:rsid w:val="00DD00E4"/>
    <w:rsid w:val="00DD047D"/>
    <w:rsid w:val="00DD0B43"/>
    <w:rsid w:val="00DD0E74"/>
    <w:rsid w:val="00DD4416"/>
    <w:rsid w:val="00DD7EC4"/>
    <w:rsid w:val="00DE1FCA"/>
    <w:rsid w:val="00DE3D24"/>
    <w:rsid w:val="00DE4EF8"/>
    <w:rsid w:val="00DE69B6"/>
    <w:rsid w:val="00DE7355"/>
    <w:rsid w:val="00DE7ABE"/>
    <w:rsid w:val="00DF064B"/>
    <w:rsid w:val="00DF0A07"/>
    <w:rsid w:val="00DF1EFC"/>
    <w:rsid w:val="00DF3AE2"/>
    <w:rsid w:val="00DF5A57"/>
    <w:rsid w:val="00E04831"/>
    <w:rsid w:val="00E06E2E"/>
    <w:rsid w:val="00E1054F"/>
    <w:rsid w:val="00E10A30"/>
    <w:rsid w:val="00E10B85"/>
    <w:rsid w:val="00E11C84"/>
    <w:rsid w:val="00E129BC"/>
    <w:rsid w:val="00E17F05"/>
    <w:rsid w:val="00E22BB1"/>
    <w:rsid w:val="00E2393C"/>
    <w:rsid w:val="00E35630"/>
    <w:rsid w:val="00E35BDB"/>
    <w:rsid w:val="00E36056"/>
    <w:rsid w:val="00E370AF"/>
    <w:rsid w:val="00E40A99"/>
    <w:rsid w:val="00E40C10"/>
    <w:rsid w:val="00E426F9"/>
    <w:rsid w:val="00E464D0"/>
    <w:rsid w:val="00E46C8E"/>
    <w:rsid w:val="00E474C6"/>
    <w:rsid w:val="00E517B1"/>
    <w:rsid w:val="00E53F23"/>
    <w:rsid w:val="00E5788D"/>
    <w:rsid w:val="00E57C3A"/>
    <w:rsid w:val="00E6032F"/>
    <w:rsid w:val="00E611A4"/>
    <w:rsid w:val="00E62D19"/>
    <w:rsid w:val="00E6379F"/>
    <w:rsid w:val="00E71284"/>
    <w:rsid w:val="00E738DD"/>
    <w:rsid w:val="00E7530E"/>
    <w:rsid w:val="00E759C8"/>
    <w:rsid w:val="00E765B1"/>
    <w:rsid w:val="00E77597"/>
    <w:rsid w:val="00E8011B"/>
    <w:rsid w:val="00E8093C"/>
    <w:rsid w:val="00E810A5"/>
    <w:rsid w:val="00E82BD5"/>
    <w:rsid w:val="00E91799"/>
    <w:rsid w:val="00E935F3"/>
    <w:rsid w:val="00E969F8"/>
    <w:rsid w:val="00EA5B86"/>
    <w:rsid w:val="00EB4576"/>
    <w:rsid w:val="00EB4BFC"/>
    <w:rsid w:val="00EB4DFB"/>
    <w:rsid w:val="00EB7055"/>
    <w:rsid w:val="00EB7056"/>
    <w:rsid w:val="00EC161D"/>
    <w:rsid w:val="00EC1C3E"/>
    <w:rsid w:val="00EC55B4"/>
    <w:rsid w:val="00EC5E35"/>
    <w:rsid w:val="00EC7722"/>
    <w:rsid w:val="00ED0B47"/>
    <w:rsid w:val="00ED2880"/>
    <w:rsid w:val="00ED6170"/>
    <w:rsid w:val="00EE0121"/>
    <w:rsid w:val="00EE0DFF"/>
    <w:rsid w:val="00EE116A"/>
    <w:rsid w:val="00EE289D"/>
    <w:rsid w:val="00EE625F"/>
    <w:rsid w:val="00EF00AF"/>
    <w:rsid w:val="00EF167F"/>
    <w:rsid w:val="00EF5E14"/>
    <w:rsid w:val="00F00D1F"/>
    <w:rsid w:val="00F06054"/>
    <w:rsid w:val="00F10B34"/>
    <w:rsid w:val="00F1150F"/>
    <w:rsid w:val="00F1278D"/>
    <w:rsid w:val="00F12CC6"/>
    <w:rsid w:val="00F1799E"/>
    <w:rsid w:val="00F245D0"/>
    <w:rsid w:val="00F24FFD"/>
    <w:rsid w:val="00F31A64"/>
    <w:rsid w:val="00F323B7"/>
    <w:rsid w:val="00F36E61"/>
    <w:rsid w:val="00F40FB6"/>
    <w:rsid w:val="00F40FD5"/>
    <w:rsid w:val="00F42B0D"/>
    <w:rsid w:val="00F44812"/>
    <w:rsid w:val="00F44ED6"/>
    <w:rsid w:val="00F509BC"/>
    <w:rsid w:val="00F50FE3"/>
    <w:rsid w:val="00F51D4D"/>
    <w:rsid w:val="00F54598"/>
    <w:rsid w:val="00F56026"/>
    <w:rsid w:val="00F641ED"/>
    <w:rsid w:val="00F64E28"/>
    <w:rsid w:val="00F666EC"/>
    <w:rsid w:val="00F70A68"/>
    <w:rsid w:val="00F716DB"/>
    <w:rsid w:val="00F735C1"/>
    <w:rsid w:val="00F77D1D"/>
    <w:rsid w:val="00F802AB"/>
    <w:rsid w:val="00F80C94"/>
    <w:rsid w:val="00F876CD"/>
    <w:rsid w:val="00F87CCB"/>
    <w:rsid w:val="00F87D60"/>
    <w:rsid w:val="00F92178"/>
    <w:rsid w:val="00F94F60"/>
    <w:rsid w:val="00F9569D"/>
    <w:rsid w:val="00F96684"/>
    <w:rsid w:val="00FA3C22"/>
    <w:rsid w:val="00FA4722"/>
    <w:rsid w:val="00FA67F6"/>
    <w:rsid w:val="00FA6C84"/>
    <w:rsid w:val="00FA77B1"/>
    <w:rsid w:val="00FB2082"/>
    <w:rsid w:val="00FB371B"/>
    <w:rsid w:val="00FB4FB6"/>
    <w:rsid w:val="00FC1BE0"/>
    <w:rsid w:val="00FC413E"/>
    <w:rsid w:val="00FC6123"/>
    <w:rsid w:val="00FD01E7"/>
    <w:rsid w:val="00FD03F8"/>
    <w:rsid w:val="00FD0E3A"/>
    <w:rsid w:val="00FD1F7C"/>
    <w:rsid w:val="00FD2187"/>
    <w:rsid w:val="00FD541B"/>
    <w:rsid w:val="00FE1961"/>
    <w:rsid w:val="00FE21B6"/>
    <w:rsid w:val="00FE2A83"/>
    <w:rsid w:val="00FE5BA7"/>
    <w:rsid w:val="00FE617C"/>
    <w:rsid w:val="00FE6D8B"/>
    <w:rsid w:val="00FE71C4"/>
    <w:rsid w:val="00FE7458"/>
    <w:rsid w:val="00FE7E5F"/>
    <w:rsid w:val="00FF0072"/>
    <w:rsid w:val="00FF37BD"/>
    <w:rsid w:val="00FF5FA8"/>
    <w:rsid w:val="00FF61BD"/>
    <w:rsid w:val="00FF6D6C"/>
    <w:rsid w:val="00FF782E"/>
    <w:rsid w:val="05E1142F"/>
    <w:rsid w:val="06041783"/>
    <w:rsid w:val="08752CEC"/>
    <w:rsid w:val="0A693121"/>
    <w:rsid w:val="0E5450F9"/>
    <w:rsid w:val="14A01CB4"/>
    <w:rsid w:val="179236F3"/>
    <w:rsid w:val="188A52A1"/>
    <w:rsid w:val="1A5F1343"/>
    <w:rsid w:val="1CED63DC"/>
    <w:rsid w:val="1F3A674C"/>
    <w:rsid w:val="23A95559"/>
    <w:rsid w:val="28142CD5"/>
    <w:rsid w:val="2B7C5DC4"/>
    <w:rsid w:val="307A3BB2"/>
    <w:rsid w:val="38D273E5"/>
    <w:rsid w:val="406A7C1E"/>
    <w:rsid w:val="428A4159"/>
    <w:rsid w:val="44EE2BC4"/>
    <w:rsid w:val="46B149A6"/>
    <w:rsid w:val="46BE1423"/>
    <w:rsid w:val="47F15C97"/>
    <w:rsid w:val="4A1C47EC"/>
    <w:rsid w:val="4EC97B8E"/>
    <w:rsid w:val="55BD00D0"/>
    <w:rsid w:val="5EA15344"/>
    <w:rsid w:val="67BF6A43"/>
    <w:rsid w:val="682323D0"/>
    <w:rsid w:val="682C676A"/>
    <w:rsid w:val="6DB301E6"/>
    <w:rsid w:val="710669AD"/>
    <w:rsid w:val="7F492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9" w:semiHidden="0" w:name="heading 2"/>
    <w:lsdException w:qFormat="1" w:uiPriority="99" w:semiHidden="0" w:name="heading 3"/>
    <w:lsdException w:qFormat="1" w:uiPriority="9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0" w:semiHidden="0" w:name="toc 4"/>
    <w:lsdException w:qFormat="1" w:uiPriority="0" w:semiHidden="0" w:name="toc 5"/>
    <w:lsdException w:qFormat="1" w:uiPriority="0" w:semiHidden="0" w:name="toc 6"/>
    <w:lsdException w:qFormat="1" w:uiPriority="0" w:semiHidden="0" w:name="toc 7"/>
    <w:lsdException w:qFormat="1" w:uiPriority="0" w:semiHidden="0" w:name="toc 8"/>
    <w:lsdException w:qFormat="1" w:uiPriority="0" w:semiHidden="0" w:name="toc 9"/>
    <w:lsdException w:uiPriority="99" w:name="Normal Indent"/>
    <w:lsdException w:qFormat="1" w:unhideWhenUsed="0" w:uiPriority="99" w:semiHidden="0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99" w:semiHidden="0" w:name="footnote reference"/>
    <w:lsdException w:qFormat="1" w:uiPriority="99" w:semiHidden="0" w:name="annotation reference"/>
    <w:lsdException w:uiPriority="99" w:name="line number"/>
    <w:lsdException w:qFormat="1" w:uiPriority="0" w:semiHidden="0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qFormat="1" w:uiPriority="0" w:semiHidden="0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0" w:semiHidden="0" w:name="Body Text 2"/>
    <w:lsdException w:uiPriority="99" w:name="Body Text 3"/>
    <w:lsdException w:qFormat="1" w:uiPriority="0" w:semiHidden="0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link w:val="55"/>
    <w:qFormat/>
    <w:uiPriority w:val="0"/>
    <w:pPr>
      <w:spacing w:before="240" w:after="120"/>
      <w:ind w:firstLine="709"/>
      <w:outlineLvl w:val="0"/>
    </w:pPr>
    <w:rPr>
      <w:rFonts w:ascii="Times New Roman" w:hAnsi="Times New Roman" w:eastAsia="Times New Roman" w:cs="Times New Roman"/>
      <w:b/>
      <w:bCs/>
      <w:kern w:val="36"/>
      <w:sz w:val="24"/>
      <w:szCs w:val="24"/>
      <w:lang w:eastAsia="ru-RU"/>
    </w:rPr>
  </w:style>
  <w:style w:type="paragraph" w:styleId="3">
    <w:name w:val="heading 2"/>
    <w:basedOn w:val="1"/>
    <w:next w:val="1"/>
    <w:link w:val="58"/>
    <w:unhideWhenUsed/>
    <w:qFormat/>
    <w:uiPriority w:val="99"/>
    <w:pPr>
      <w:keepNext/>
      <w:spacing w:before="240" w:after="60"/>
      <w:outlineLvl w:val="1"/>
    </w:pPr>
    <w:rPr>
      <w:rFonts w:ascii="Arial" w:hAnsi="Arial" w:eastAsia="Times New Roman" w:cs="Times New Roman"/>
      <w:b/>
      <w:bCs/>
      <w:i/>
      <w:iCs/>
      <w:sz w:val="28"/>
      <w:szCs w:val="28"/>
      <w:lang w:val="zh-CN" w:eastAsia="zh-CN"/>
    </w:rPr>
  </w:style>
  <w:style w:type="paragraph" w:styleId="4">
    <w:name w:val="heading 3"/>
    <w:basedOn w:val="1"/>
    <w:next w:val="1"/>
    <w:link w:val="59"/>
    <w:unhideWhenUsed/>
    <w:qFormat/>
    <w:uiPriority w:val="99"/>
    <w:pPr>
      <w:keepNext/>
      <w:spacing w:before="240" w:after="60"/>
      <w:outlineLvl w:val="2"/>
    </w:pPr>
    <w:rPr>
      <w:rFonts w:ascii="Arial" w:hAnsi="Arial" w:eastAsia="Times New Roman" w:cs="Times New Roman"/>
      <w:b/>
      <w:bCs/>
      <w:sz w:val="26"/>
      <w:szCs w:val="26"/>
      <w:lang w:val="zh-CN" w:eastAsia="zh-CN"/>
    </w:rPr>
  </w:style>
  <w:style w:type="paragraph" w:styleId="5">
    <w:name w:val="heading 4"/>
    <w:basedOn w:val="4"/>
    <w:next w:val="1"/>
    <w:link w:val="60"/>
    <w:unhideWhenUsed/>
    <w:qFormat/>
    <w:uiPriority w:val="99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FollowedHyperlink"/>
    <w:basedOn w:val="6"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9">
    <w:name w:val="footnote reference"/>
    <w:link w:val="10"/>
    <w:qFormat/>
    <w:uiPriority w:val="99"/>
    <w:rPr>
      <w:rFonts w:cs="Times New Roman"/>
      <w:vertAlign w:val="superscript"/>
    </w:rPr>
  </w:style>
  <w:style w:type="paragraph" w:customStyle="1" w:styleId="10">
    <w:name w:val="Знак сноски1"/>
    <w:basedOn w:val="1"/>
    <w:link w:val="9"/>
    <w:qFormat/>
    <w:uiPriority w:val="99"/>
    <w:rPr>
      <w:rFonts w:cs="Times New Roman"/>
      <w:vertAlign w:val="superscript"/>
    </w:rPr>
  </w:style>
  <w:style w:type="character" w:styleId="11">
    <w:name w:val="annotation reference"/>
    <w:basedOn w:val="6"/>
    <w:unhideWhenUsed/>
    <w:qFormat/>
    <w:uiPriority w:val="99"/>
    <w:rPr>
      <w:sz w:val="16"/>
      <w:szCs w:val="16"/>
    </w:rPr>
  </w:style>
  <w:style w:type="character" w:styleId="12">
    <w:name w:val="endnote reference"/>
    <w:semiHidden/>
    <w:unhideWhenUsed/>
    <w:qFormat/>
    <w:uiPriority w:val="99"/>
    <w:rPr>
      <w:rFonts w:hint="default" w:ascii="Times New Roman" w:hAnsi="Times New Roman" w:cs="Times New Roman"/>
      <w:vertAlign w:val="superscript"/>
    </w:rPr>
  </w:style>
  <w:style w:type="character" w:styleId="13">
    <w:name w:val="Emphasis"/>
    <w:qFormat/>
    <w:uiPriority w:val="0"/>
    <w:rPr>
      <w:rFonts w:hint="default" w:ascii="Times New Roman" w:hAnsi="Times New Roman" w:cs="Times New Roman"/>
      <w:i/>
    </w:rPr>
  </w:style>
  <w:style w:type="character" w:styleId="14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5">
    <w:name w:val="page number"/>
    <w:unhideWhenUsed/>
    <w:qFormat/>
    <w:uiPriority w:val="0"/>
    <w:rPr>
      <w:rFonts w:hint="default" w:ascii="Times New Roman" w:hAnsi="Times New Roman" w:cs="Times New Roman"/>
    </w:rPr>
  </w:style>
  <w:style w:type="character" w:styleId="16">
    <w:name w:val="Strong"/>
    <w:qFormat/>
    <w:uiPriority w:val="22"/>
    <w:rPr>
      <w:b/>
      <w:bCs/>
    </w:rPr>
  </w:style>
  <w:style w:type="paragraph" w:styleId="17">
    <w:name w:val="Balloon Text"/>
    <w:basedOn w:val="1"/>
    <w:link w:val="54"/>
    <w:unhideWhenUsed/>
    <w:qFormat/>
    <w:uiPriority w:val="99"/>
    <w:rPr>
      <w:rFonts w:ascii="Segoe UI" w:hAnsi="Segoe UI" w:cs="Segoe UI"/>
      <w:sz w:val="18"/>
      <w:szCs w:val="18"/>
    </w:rPr>
  </w:style>
  <w:style w:type="paragraph" w:styleId="18">
    <w:name w:val="Body Text 2"/>
    <w:basedOn w:val="1"/>
    <w:link w:val="80"/>
    <w:unhideWhenUsed/>
    <w:qFormat/>
    <w:uiPriority w:val="0"/>
    <w:pPr>
      <w:ind w:right="-57"/>
      <w:jc w:val="both"/>
    </w:pPr>
    <w:rPr>
      <w:rFonts w:ascii="Times New Roman" w:hAnsi="Times New Roman" w:eastAsia="Times New Roman" w:cs="Times New Roman"/>
      <w:sz w:val="24"/>
      <w:szCs w:val="24"/>
      <w:lang w:val="zh-CN" w:eastAsia="zh-CN"/>
    </w:rPr>
  </w:style>
  <w:style w:type="paragraph" w:styleId="19">
    <w:name w:val="endnote text"/>
    <w:basedOn w:val="1"/>
    <w:link w:val="79"/>
    <w:semiHidden/>
    <w:unhideWhenUsed/>
    <w:qFormat/>
    <w:uiPriority w:val="99"/>
    <w:rPr>
      <w:rFonts w:ascii="Calibri" w:hAnsi="Calibri" w:eastAsia="Times New Roman" w:cs="Times New Roman"/>
      <w:sz w:val="20"/>
      <w:szCs w:val="20"/>
      <w:lang w:val="zh-CN" w:eastAsia="zh-CN"/>
    </w:rPr>
  </w:style>
  <w:style w:type="paragraph" w:styleId="20">
    <w:name w:val="annotation text"/>
    <w:basedOn w:val="1"/>
    <w:link w:val="43"/>
    <w:unhideWhenUsed/>
    <w:qFormat/>
    <w:uiPriority w:val="99"/>
    <w:rPr>
      <w:sz w:val="20"/>
      <w:szCs w:val="20"/>
    </w:rPr>
  </w:style>
  <w:style w:type="paragraph" w:styleId="21">
    <w:name w:val="annotation subject"/>
    <w:basedOn w:val="20"/>
    <w:next w:val="20"/>
    <w:link w:val="44"/>
    <w:unhideWhenUsed/>
    <w:qFormat/>
    <w:uiPriority w:val="99"/>
    <w:rPr>
      <w:b/>
      <w:bCs/>
    </w:rPr>
  </w:style>
  <w:style w:type="paragraph" w:styleId="22">
    <w:name w:val="footnote text"/>
    <w:basedOn w:val="1"/>
    <w:link w:val="52"/>
    <w:qFormat/>
    <w:uiPriority w:val="99"/>
    <w:rPr>
      <w:rFonts w:ascii="Times New Roman" w:hAnsi="Times New Roman" w:eastAsia="Times New Roman" w:cs="Times New Roman"/>
      <w:sz w:val="20"/>
      <w:szCs w:val="20"/>
      <w:lang w:val="zh-CN" w:eastAsia="zh-CN"/>
    </w:rPr>
  </w:style>
  <w:style w:type="paragraph" w:styleId="23">
    <w:name w:val="toc 8"/>
    <w:basedOn w:val="1"/>
    <w:next w:val="1"/>
    <w:autoRedefine/>
    <w:unhideWhenUsed/>
    <w:qFormat/>
    <w:uiPriority w:val="0"/>
    <w:pPr>
      <w:ind w:left="168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24">
    <w:name w:val="header"/>
    <w:basedOn w:val="1"/>
    <w:link w:val="47"/>
    <w:unhideWhenUsed/>
    <w:qFormat/>
    <w:uiPriority w:val="99"/>
    <w:pPr>
      <w:tabs>
        <w:tab w:val="center" w:pos="4677"/>
        <w:tab w:val="right" w:pos="9355"/>
      </w:tabs>
    </w:pPr>
  </w:style>
  <w:style w:type="paragraph" w:styleId="25">
    <w:name w:val="toc 9"/>
    <w:basedOn w:val="1"/>
    <w:next w:val="1"/>
    <w:autoRedefine/>
    <w:unhideWhenUsed/>
    <w:qFormat/>
    <w:uiPriority w:val="0"/>
    <w:pPr>
      <w:ind w:left="192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26">
    <w:name w:val="toc 7"/>
    <w:basedOn w:val="1"/>
    <w:next w:val="1"/>
    <w:autoRedefine/>
    <w:unhideWhenUsed/>
    <w:qFormat/>
    <w:uiPriority w:val="0"/>
    <w:pPr>
      <w:ind w:left="144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27">
    <w:name w:val="Body Text"/>
    <w:basedOn w:val="1"/>
    <w:link w:val="53"/>
    <w:unhideWhenUsed/>
    <w:qFormat/>
    <w:uiPriority w:val="0"/>
    <w:pPr>
      <w:widowControl w:val="0"/>
      <w:snapToGrid w:val="0"/>
      <w:spacing w:before="120" w:after="120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28">
    <w:name w:val="toc 1"/>
    <w:basedOn w:val="1"/>
    <w:next w:val="1"/>
    <w:autoRedefine/>
    <w:unhideWhenUsed/>
    <w:qFormat/>
    <w:uiPriority w:val="39"/>
    <w:pPr>
      <w:tabs>
        <w:tab w:val="right" w:leader="dot" w:pos="9638"/>
      </w:tabs>
      <w:spacing w:before="120" w:line="276" w:lineRule="auto"/>
    </w:pPr>
    <w:rPr>
      <w:rFonts w:ascii="Times New Roman" w:hAnsi="Times New Roman" w:cs="Times New Roman"/>
      <w:b/>
      <w:bCs/>
    </w:rPr>
  </w:style>
  <w:style w:type="paragraph" w:styleId="29">
    <w:name w:val="toc 6"/>
    <w:basedOn w:val="1"/>
    <w:next w:val="1"/>
    <w:autoRedefine/>
    <w:unhideWhenUsed/>
    <w:qFormat/>
    <w:uiPriority w:val="0"/>
    <w:pPr>
      <w:ind w:left="120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30">
    <w:name w:val="toc 3"/>
    <w:basedOn w:val="1"/>
    <w:next w:val="1"/>
    <w:autoRedefine/>
    <w:unhideWhenUsed/>
    <w:qFormat/>
    <w:uiPriority w:val="39"/>
    <w:pPr>
      <w:ind w:left="480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31">
    <w:name w:val="toc 2"/>
    <w:basedOn w:val="1"/>
    <w:next w:val="1"/>
    <w:autoRedefine/>
    <w:unhideWhenUsed/>
    <w:qFormat/>
    <w:uiPriority w:val="39"/>
    <w:pPr>
      <w:spacing w:before="120"/>
      <w:ind w:left="240"/>
    </w:pPr>
    <w:rPr>
      <w:rFonts w:ascii="Calibri" w:hAnsi="Calibri" w:eastAsia="Times New Roman" w:cs="Calibri"/>
      <w:i/>
      <w:iCs/>
      <w:sz w:val="20"/>
      <w:szCs w:val="20"/>
      <w:lang w:eastAsia="ru-RU"/>
    </w:rPr>
  </w:style>
  <w:style w:type="paragraph" w:styleId="32">
    <w:name w:val="toc 4"/>
    <w:basedOn w:val="1"/>
    <w:next w:val="1"/>
    <w:autoRedefine/>
    <w:unhideWhenUsed/>
    <w:qFormat/>
    <w:uiPriority w:val="0"/>
    <w:pPr>
      <w:ind w:left="72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33">
    <w:name w:val="toc 5"/>
    <w:basedOn w:val="1"/>
    <w:next w:val="1"/>
    <w:autoRedefine/>
    <w:unhideWhenUsed/>
    <w:qFormat/>
    <w:uiPriority w:val="0"/>
    <w:pPr>
      <w:ind w:left="96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34">
    <w:name w:val="Title"/>
    <w:basedOn w:val="1"/>
    <w:next w:val="1"/>
    <w:link w:val="160"/>
    <w:qFormat/>
    <w:uiPriority w:val="10"/>
    <w:pPr>
      <w:spacing w:after="120" w:line="276" w:lineRule="auto"/>
      <w:ind w:firstLine="709"/>
      <w:outlineLvl w:val="0"/>
    </w:pPr>
    <w:rPr>
      <w:rFonts w:ascii="Segoe UI" w:hAnsi="Segoe UI" w:eastAsia="Segoe UI" w:cs="Segoe UI"/>
      <w:kern w:val="28"/>
      <w:sz w:val="24"/>
      <w:szCs w:val="24"/>
      <w:lang w:eastAsia="ru-RU"/>
    </w:rPr>
  </w:style>
  <w:style w:type="paragraph" w:styleId="35">
    <w:name w:val="footer"/>
    <w:basedOn w:val="1"/>
    <w:link w:val="48"/>
    <w:unhideWhenUsed/>
    <w:qFormat/>
    <w:uiPriority w:val="99"/>
    <w:pPr>
      <w:tabs>
        <w:tab w:val="center" w:pos="4677"/>
        <w:tab w:val="right" w:pos="9355"/>
      </w:tabs>
    </w:pPr>
  </w:style>
  <w:style w:type="paragraph" w:styleId="36">
    <w:name w:val="Normal (Web)"/>
    <w:basedOn w:val="1"/>
    <w:unhideWhenUsed/>
    <w:qFormat/>
    <w:uiPriority w:val="99"/>
    <w:pPr>
      <w:spacing w:after="200" w:line="276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37">
    <w:name w:val="Body Text Indent 2"/>
    <w:basedOn w:val="1"/>
    <w:link w:val="81"/>
    <w:unhideWhenUsed/>
    <w:qFormat/>
    <w:uiPriority w:val="0"/>
    <w:pPr>
      <w:spacing w:after="120" w:line="480" w:lineRule="auto"/>
      <w:ind w:left="283"/>
    </w:pPr>
    <w:rPr>
      <w:rFonts w:ascii="Times New Roman" w:hAnsi="Times New Roman" w:eastAsia="Times New Roman" w:cs="Times New Roman"/>
      <w:sz w:val="24"/>
      <w:szCs w:val="24"/>
      <w:lang w:val="zh-CN" w:eastAsia="zh-CN"/>
    </w:rPr>
  </w:style>
  <w:style w:type="paragraph" w:styleId="38">
    <w:name w:val="Subtitle"/>
    <w:basedOn w:val="1"/>
    <w:next w:val="1"/>
    <w:link w:val="57"/>
    <w:qFormat/>
    <w:uiPriority w:val="11"/>
    <w:pPr>
      <w:spacing w:after="160" w:line="259" w:lineRule="auto"/>
    </w:pPr>
    <w:rPr>
      <w:rFonts w:eastAsiaTheme="minorEastAsia"/>
      <w:color w:val="595959" w:themeColor="text1" w:themeTint="A6"/>
      <w:spacing w:val="15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9">
    <w:name w:val="List 2"/>
    <w:basedOn w:val="1"/>
    <w:unhideWhenUsed/>
    <w:qFormat/>
    <w:uiPriority w:val="0"/>
    <w:pPr>
      <w:spacing w:before="120" w:after="120"/>
      <w:ind w:left="720" w:hanging="360"/>
      <w:jc w:val="both"/>
    </w:pPr>
    <w:rPr>
      <w:rFonts w:ascii="Arial" w:hAnsi="Arial" w:eastAsia="Batang" w:cs="Times New Roman"/>
      <w:sz w:val="20"/>
      <w:szCs w:val="24"/>
      <w:lang w:eastAsia="ko-KR"/>
    </w:rPr>
  </w:style>
  <w:style w:type="table" w:styleId="40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41">
    <w:name w:val="List Paragraph"/>
    <w:basedOn w:val="1"/>
    <w:link w:val="50"/>
    <w:qFormat/>
    <w:uiPriority w:val="34"/>
    <w:pPr>
      <w:ind w:left="720"/>
      <w:contextualSpacing/>
    </w:pPr>
  </w:style>
  <w:style w:type="table" w:customStyle="1" w:styleId="42">
    <w:name w:val="Сетка таблицы1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43">
    <w:name w:val="Текст примечания Знак"/>
    <w:basedOn w:val="6"/>
    <w:link w:val="20"/>
    <w:qFormat/>
    <w:uiPriority w:val="99"/>
    <w:rPr>
      <w:sz w:val="20"/>
      <w:szCs w:val="20"/>
    </w:rPr>
  </w:style>
  <w:style w:type="character" w:customStyle="1" w:styleId="44">
    <w:name w:val="Тема примечания Знак"/>
    <w:basedOn w:val="43"/>
    <w:link w:val="21"/>
    <w:qFormat/>
    <w:uiPriority w:val="99"/>
    <w:rPr>
      <w:b/>
      <w:bCs/>
      <w:sz w:val="20"/>
      <w:szCs w:val="20"/>
    </w:rPr>
  </w:style>
  <w:style w:type="table" w:customStyle="1" w:styleId="45">
    <w:name w:val="Сетка таблицы11"/>
    <w:basedOn w:val="7"/>
    <w:qFormat/>
    <w:uiPriority w:val="39"/>
    <w:pPr>
      <w:suppressAutoHyphens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46">
    <w:name w:val="Revision"/>
    <w:hidden/>
    <w:semiHidden/>
    <w:qFormat/>
    <w:uiPriority w:val="99"/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47">
    <w:name w:val="Верхний колонтитул Знак"/>
    <w:basedOn w:val="6"/>
    <w:link w:val="24"/>
    <w:qFormat/>
    <w:uiPriority w:val="99"/>
  </w:style>
  <w:style w:type="character" w:customStyle="1" w:styleId="48">
    <w:name w:val="Нижний колонтитул Знак"/>
    <w:basedOn w:val="6"/>
    <w:link w:val="35"/>
    <w:qFormat/>
    <w:uiPriority w:val="99"/>
  </w:style>
  <w:style w:type="character" w:customStyle="1" w:styleId="49">
    <w:name w:val="Неразрешенное упоминание1"/>
    <w:basedOn w:val="6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50">
    <w:name w:val="Абзац списка Знак"/>
    <w:link w:val="41"/>
    <w:qFormat/>
    <w:locked/>
    <w:uiPriority w:val="34"/>
  </w:style>
  <w:style w:type="paragraph" w:customStyle="1" w:styleId="51">
    <w:name w:val="ConsPlusNormal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character" w:customStyle="1" w:styleId="52">
    <w:name w:val="Текст сноски Знак"/>
    <w:basedOn w:val="6"/>
    <w:link w:val="22"/>
    <w:qFormat/>
    <w:uiPriority w:val="99"/>
    <w:rPr>
      <w:rFonts w:ascii="Times New Roman" w:hAnsi="Times New Roman" w:eastAsia="Times New Roman" w:cs="Times New Roman"/>
      <w:sz w:val="20"/>
      <w:szCs w:val="20"/>
      <w:lang w:val="zh-CN" w:eastAsia="zh-CN"/>
    </w:rPr>
  </w:style>
  <w:style w:type="character" w:customStyle="1" w:styleId="53">
    <w:name w:val="Основной текст Знак"/>
    <w:basedOn w:val="6"/>
    <w:link w:val="27"/>
    <w:qFormat/>
    <w:uiPriority w:val="0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customStyle="1" w:styleId="54">
    <w:name w:val="Текст выноски Знак"/>
    <w:basedOn w:val="6"/>
    <w:link w:val="17"/>
    <w:qFormat/>
    <w:uiPriority w:val="99"/>
    <w:rPr>
      <w:rFonts w:ascii="Segoe UI" w:hAnsi="Segoe UI" w:cs="Segoe UI"/>
      <w:sz w:val="18"/>
      <w:szCs w:val="18"/>
    </w:rPr>
  </w:style>
  <w:style w:type="character" w:customStyle="1" w:styleId="55">
    <w:name w:val="Заголовок 1 Знак"/>
    <w:basedOn w:val="6"/>
    <w:link w:val="2"/>
    <w:qFormat/>
    <w:uiPriority w:val="0"/>
    <w:rPr>
      <w:rFonts w:ascii="Times New Roman" w:hAnsi="Times New Roman" w:eastAsia="Times New Roman" w:cs="Times New Roman"/>
      <w:b/>
      <w:bCs/>
      <w:kern w:val="36"/>
      <w:sz w:val="24"/>
      <w:szCs w:val="24"/>
      <w:lang w:eastAsia="ru-RU"/>
    </w:rPr>
  </w:style>
  <w:style w:type="paragraph" w:customStyle="1" w:styleId="56">
    <w:name w:val="Default"/>
    <w:qFormat/>
    <w:uiPriority w:val="0"/>
    <w:pPr>
      <w:autoSpaceDE w:val="0"/>
      <w:autoSpaceDN w:val="0"/>
      <w:adjustRightInd w:val="0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  <w:style w:type="character" w:customStyle="1" w:styleId="57">
    <w:name w:val="Подзаголовок Знак"/>
    <w:basedOn w:val="6"/>
    <w:link w:val="38"/>
    <w:qFormat/>
    <w:uiPriority w:val="11"/>
    <w:rPr>
      <w:rFonts w:eastAsiaTheme="minorEastAsia"/>
      <w:color w:val="595959" w:themeColor="text1" w:themeTint="A6"/>
      <w:spacing w:val="15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58">
    <w:name w:val="Заголовок 2 Знак"/>
    <w:basedOn w:val="6"/>
    <w:link w:val="3"/>
    <w:qFormat/>
    <w:uiPriority w:val="99"/>
    <w:rPr>
      <w:rFonts w:ascii="Arial" w:hAnsi="Arial" w:eastAsia="Times New Roman" w:cs="Times New Roman"/>
      <w:b/>
      <w:bCs/>
      <w:i/>
      <w:iCs/>
      <w:sz w:val="28"/>
      <w:szCs w:val="28"/>
      <w:lang w:val="zh-CN" w:eastAsia="zh-CN"/>
    </w:rPr>
  </w:style>
  <w:style w:type="character" w:customStyle="1" w:styleId="59">
    <w:name w:val="Заголовок 3 Знак"/>
    <w:basedOn w:val="6"/>
    <w:link w:val="4"/>
    <w:qFormat/>
    <w:uiPriority w:val="99"/>
    <w:rPr>
      <w:rFonts w:ascii="Arial" w:hAnsi="Arial" w:eastAsia="Times New Roman" w:cs="Times New Roman"/>
      <w:b/>
      <w:bCs/>
      <w:sz w:val="26"/>
      <w:szCs w:val="26"/>
      <w:lang w:val="zh-CN" w:eastAsia="zh-CN"/>
    </w:rPr>
  </w:style>
  <w:style w:type="character" w:customStyle="1" w:styleId="60">
    <w:name w:val="Заголовок 4 Знак"/>
    <w:basedOn w:val="6"/>
    <w:link w:val="5"/>
    <w:qFormat/>
    <w:uiPriority w:val="99"/>
    <w:rPr>
      <w:rFonts w:ascii="Times New Roman" w:hAnsi="Times New Roman" w:eastAsia="Times New Roman" w:cs="Times New Roman"/>
      <w:b/>
      <w:bCs/>
      <w:sz w:val="24"/>
      <w:szCs w:val="24"/>
      <w:lang w:val="zh-CN" w:eastAsia="zh-CN"/>
    </w:rPr>
  </w:style>
  <w:style w:type="table" w:customStyle="1" w:styleId="61">
    <w:name w:val="Table Normal"/>
    <w:semiHidden/>
    <w:unhideWhenUsed/>
    <w:qFormat/>
    <w:uiPriority w:val="2"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2">
    <w:name w:val="Table Normal1"/>
    <w:semiHidden/>
    <w:unhideWhenUsed/>
    <w:qFormat/>
    <w:uiPriority w:val="2"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3">
    <w:name w:val="Table Normal2"/>
    <w:semiHidden/>
    <w:unhideWhenUsed/>
    <w:qFormat/>
    <w:uiPriority w:val="2"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4">
    <w:name w:val="Table Normal3"/>
    <w:semiHidden/>
    <w:unhideWhenUsed/>
    <w:qFormat/>
    <w:uiPriority w:val="2"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5">
    <w:name w:val="Table Normal4"/>
    <w:semiHidden/>
    <w:unhideWhenUsed/>
    <w:qFormat/>
    <w:uiPriority w:val="2"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6">
    <w:name w:val="Table Normal5"/>
    <w:semiHidden/>
    <w:unhideWhenUsed/>
    <w:qFormat/>
    <w:uiPriority w:val="2"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7">
    <w:name w:val="Table Normal6"/>
    <w:semiHidden/>
    <w:unhideWhenUsed/>
    <w:qFormat/>
    <w:uiPriority w:val="2"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8">
    <w:name w:val="Table Normal7"/>
    <w:semiHidden/>
    <w:unhideWhenUsed/>
    <w:qFormat/>
    <w:uiPriority w:val="2"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9">
    <w:name w:val="Table Normal8"/>
    <w:semiHidden/>
    <w:unhideWhenUsed/>
    <w:qFormat/>
    <w:uiPriority w:val="2"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0">
    <w:name w:val="Table Normal9"/>
    <w:semiHidden/>
    <w:unhideWhenUsed/>
    <w:qFormat/>
    <w:uiPriority w:val="2"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1">
    <w:name w:val="Table Paragraph"/>
    <w:basedOn w:val="1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</w:rPr>
  </w:style>
  <w:style w:type="table" w:customStyle="1" w:styleId="72">
    <w:name w:val="Table Normal10"/>
    <w:semiHidden/>
    <w:unhideWhenUsed/>
    <w:qFormat/>
    <w:uiPriority w:val="2"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3">
    <w:name w:val="Table Normal11"/>
    <w:semiHidden/>
    <w:unhideWhenUsed/>
    <w:qFormat/>
    <w:uiPriority w:val="2"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4">
    <w:name w:val="Table Normal12"/>
    <w:semiHidden/>
    <w:unhideWhenUsed/>
    <w:qFormat/>
    <w:uiPriority w:val="2"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5">
    <w:name w:val="Гиперссылка1"/>
    <w:basedOn w:val="6"/>
    <w:unhideWhenUsed/>
    <w:qFormat/>
    <w:uiPriority w:val="99"/>
    <w:rPr>
      <w:color w:val="0000FF"/>
      <w:u w:val="single"/>
    </w:rPr>
  </w:style>
  <w:style w:type="character" w:customStyle="1" w:styleId="76">
    <w:name w:val="Просмотренная гиперссылка1"/>
    <w:basedOn w:val="6"/>
    <w:semiHidden/>
    <w:unhideWhenUsed/>
    <w:qFormat/>
    <w:uiPriority w:val="99"/>
    <w:rPr>
      <w:color w:val="800080"/>
      <w:u w:val="single"/>
    </w:rPr>
  </w:style>
  <w:style w:type="paragraph" w:customStyle="1" w:styleId="77">
    <w:name w:val="msonormal"/>
    <w:basedOn w:val="1"/>
    <w:qFormat/>
    <w:uiPriority w:val="0"/>
    <w:pPr>
      <w:spacing w:after="200" w:line="276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78">
    <w:name w:val="Нижний колонтитул Знак1"/>
    <w:basedOn w:val="6"/>
    <w:semiHidden/>
    <w:qFormat/>
    <w:uiPriority w:val="99"/>
    <w:rPr>
      <w:rFonts w:ascii="Calibri" w:hAnsi="Calibri" w:eastAsia="Times New Roman" w:cs="Times New Roman"/>
      <w:lang w:val="ru-RU" w:eastAsia="ru-RU"/>
    </w:rPr>
  </w:style>
  <w:style w:type="character" w:customStyle="1" w:styleId="79">
    <w:name w:val="Текст концевой сноски Знак"/>
    <w:basedOn w:val="6"/>
    <w:link w:val="19"/>
    <w:semiHidden/>
    <w:qFormat/>
    <w:uiPriority w:val="99"/>
    <w:rPr>
      <w:rFonts w:ascii="Calibri" w:hAnsi="Calibri" w:eastAsia="Times New Roman" w:cs="Times New Roman"/>
      <w:sz w:val="20"/>
      <w:szCs w:val="20"/>
      <w:lang w:val="zh-CN" w:eastAsia="zh-CN"/>
    </w:rPr>
  </w:style>
  <w:style w:type="character" w:customStyle="1" w:styleId="80">
    <w:name w:val="Основной текст 2 Знак"/>
    <w:basedOn w:val="6"/>
    <w:link w:val="18"/>
    <w:qFormat/>
    <w:uiPriority w:val="0"/>
    <w:rPr>
      <w:rFonts w:ascii="Times New Roman" w:hAnsi="Times New Roman" w:eastAsia="Times New Roman" w:cs="Times New Roman"/>
      <w:sz w:val="24"/>
      <w:szCs w:val="24"/>
      <w:lang w:val="zh-CN" w:eastAsia="zh-CN"/>
    </w:rPr>
  </w:style>
  <w:style w:type="character" w:customStyle="1" w:styleId="81">
    <w:name w:val="Основной текст с отступом 2 Знак"/>
    <w:basedOn w:val="6"/>
    <w:link w:val="37"/>
    <w:qFormat/>
    <w:uiPriority w:val="0"/>
    <w:rPr>
      <w:rFonts w:ascii="Times New Roman" w:hAnsi="Times New Roman" w:eastAsia="Times New Roman" w:cs="Times New Roman"/>
      <w:sz w:val="24"/>
      <w:szCs w:val="24"/>
      <w:lang w:val="zh-CN" w:eastAsia="zh-CN"/>
    </w:rPr>
  </w:style>
  <w:style w:type="paragraph" w:customStyle="1" w:styleId="82">
    <w:name w:val="Внимание"/>
    <w:basedOn w:val="1"/>
    <w:next w:val="1"/>
    <w:qFormat/>
    <w:uiPriority w:val="99"/>
    <w:pPr>
      <w:widowControl w:val="0"/>
      <w:shd w:val="clear" w:color="auto" w:fill="F5F3DA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83">
    <w:name w:val="Внимание: криминал!!"/>
    <w:basedOn w:val="82"/>
    <w:next w:val="1"/>
    <w:qFormat/>
    <w:uiPriority w:val="99"/>
  </w:style>
  <w:style w:type="paragraph" w:customStyle="1" w:styleId="84">
    <w:name w:val="Внимание: недобросовестность!"/>
    <w:basedOn w:val="82"/>
    <w:next w:val="1"/>
    <w:qFormat/>
    <w:uiPriority w:val="99"/>
  </w:style>
  <w:style w:type="paragraph" w:customStyle="1" w:styleId="85">
    <w:name w:val="Дочерний элемент списка"/>
    <w:basedOn w:val="1"/>
    <w:next w:val="1"/>
    <w:qFormat/>
    <w:uiPriority w:val="99"/>
    <w:pPr>
      <w:widowControl w:val="0"/>
      <w:autoSpaceDE w:val="0"/>
      <w:autoSpaceDN w:val="0"/>
      <w:adjustRightInd w:val="0"/>
      <w:spacing w:line="360" w:lineRule="auto"/>
      <w:jc w:val="both"/>
    </w:pPr>
    <w:rPr>
      <w:rFonts w:ascii="Times New Roman" w:hAnsi="Times New Roman" w:eastAsia="Times New Roman" w:cs="Times New Roman"/>
      <w:color w:val="868381"/>
      <w:sz w:val="20"/>
      <w:szCs w:val="20"/>
      <w:lang w:eastAsia="ru-RU"/>
    </w:rPr>
  </w:style>
  <w:style w:type="paragraph" w:customStyle="1" w:styleId="86">
    <w:name w:val="Основное меню (преемственное)"/>
    <w:basedOn w:val="1"/>
    <w:next w:val="1"/>
    <w:qFormat/>
    <w:uiPriority w:val="9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Verdana" w:hAnsi="Verdana" w:eastAsia="Times New Roman" w:cs="Verdana"/>
      <w:lang w:eastAsia="ru-RU"/>
    </w:rPr>
  </w:style>
  <w:style w:type="paragraph" w:customStyle="1" w:styleId="87">
    <w:name w:val="Заголовок1"/>
    <w:basedOn w:val="86"/>
    <w:next w:val="1"/>
    <w:qFormat/>
    <w:uiPriority w:val="99"/>
    <w:pPr>
      <w:shd w:val="clear" w:color="auto" w:fill="ECE9D8"/>
    </w:pPr>
    <w:rPr>
      <w:b/>
      <w:bCs/>
      <w:color w:val="0058A9"/>
    </w:rPr>
  </w:style>
  <w:style w:type="paragraph" w:customStyle="1" w:styleId="88">
    <w:name w:val="Заголовок группы контролов"/>
    <w:basedOn w:val="1"/>
    <w:next w:val="1"/>
    <w:qFormat/>
    <w:uiPriority w:val="9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Times New Roman" w:hAnsi="Times New Roman" w:eastAsia="Times New Roman" w:cs="Times New Roman"/>
      <w:b/>
      <w:bCs/>
      <w:color w:val="000000"/>
      <w:sz w:val="24"/>
      <w:szCs w:val="24"/>
      <w:lang w:eastAsia="ru-RU"/>
    </w:rPr>
  </w:style>
  <w:style w:type="paragraph" w:customStyle="1" w:styleId="89">
    <w:name w:val="Заголовок для информации об изменениях"/>
    <w:basedOn w:val="2"/>
    <w:next w:val="1"/>
    <w:qFormat/>
    <w:uiPriority w:val="99"/>
    <w:pPr>
      <w:keepNext/>
      <w:keepLines/>
      <w:shd w:val="clear" w:color="auto" w:fill="FFFFFF"/>
      <w:autoSpaceDE w:val="0"/>
      <w:autoSpaceDN w:val="0"/>
      <w:adjustRightInd w:val="0"/>
      <w:spacing w:before="0" w:after="240" w:line="360" w:lineRule="auto"/>
      <w:jc w:val="center"/>
      <w:outlineLvl w:val="9"/>
    </w:pPr>
    <w:rPr>
      <w:b w:val="0"/>
      <w:bCs w:val="0"/>
      <w:kern w:val="0"/>
      <w:sz w:val="18"/>
      <w:szCs w:val="18"/>
      <w:lang w:val="zh-CN" w:eastAsia="zh-CN"/>
    </w:rPr>
  </w:style>
  <w:style w:type="paragraph" w:customStyle="1" w:styleId="90">
    <w:name w:val="Заголовок распахивающейся части диалога"/>
    <w:basedOn w:val="1"/>
    <w:next w:val="1"/>
    <w:qFormat/>
    <w:uiPriority w:val="9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Times New Roman" w:hAnsi="Times New Roman" w:eastAsia="Times New Roman" w:cs="Times New Roman"/>
      <w:i/>
      <w:iCs/>
      <w:color w:val="000080"/>
      <w:lang w:eastAsia="ru-RU"/>
    </w:rPr>
  </w:style>
  <w:style w:type="paragraph" w:customStyle="1" w:styleId="91">
    <w:name w:val="Заголовок статьи"/>
    <w:basedOn w:val="1"/>
    <w:next w:val="1"/>
    <w:qFormat/>
    <w:uiPriority w:val="99"/>
    <w:pPr>
      <w:widowControl w:val="0"/>
      <w:autoSpaceDE w:val="0"/>
      <w:autoSpaceDN w:val="0"/>
      <w:adjustRightInd w:val="0"/>
      <w:spacing w:line="360" w:lineRule="auto"/>
      <w:ind w:left="1612" w:hanging="892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92">
    <w:name w:val="Заголовок ЭР (левое окно)"/>
    <w:basedOn w:val="1"/>
    <w:next w:val="1"/>
    <w:qFormat/>
    <w:uiPriority w:val="99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hAnsi="Times New Roman" w:eastAsia="Times New Roman" w:cs="Times New Roman"/>
      <w:b/>
      <w:bCs/>
      <w:color w:val="26282F"/>
      <w:sz w:val="26"/>
      <w:szCs w:val="26"/>
      <w:lang w:eastAsia="ru-RU"/>
    </w:rPr>
  </w:style>
  <w:style w:type="paragraph" w:customStyle="1" w:styleId="93">
    <w:name w:val="Заголовок ЭР (правое окно)"/>
    <w:basedOn w:val="92"/>
    <w:next w:val="1"/>
    <w:qFormat/>
    <w:uiPriority w:val="99"/>
    <w:pPr>
      <w:spacing w:after="0"/>
      <w:jc w:val="left"/>
    </w:pPr>
  </w:style>
  <w:style w:type="paragraph" w:customStyle="1" w:styleId="94">
    <w:name w:val="Интерактивный заголовок"/>
    <w:basedOn w:val="87"/>
    <w:next w:val="1"/>
    <w:qFormat/>
    <w:uiPriority w:val="99"/>
    <w:rPr>
      <w:u w:val="single"/>
    </w:rPr>
  </w:style>
  <w:style w:type="paragraph" w:customStyle="1" w:styleId="95">
    <w:name w:val="Текст информации об изменениях"/>
    <w:basedOn w:val="1"/>
    <w:next w:val="1"/>
    <w:qFormat/>
    <w:uiPriority w:val="9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Times New Roman" w:hAnsi="Times New Roman" w:eastAsia="Times New Roman" w:cs="Times New Roman"/>
      <w:color w:val="353842"/>
      <w:sz w:val="18"/>
      <w:szCs w:val="18"/>
      <w:lang w:eastAsia="ru-RU"/>
    </w:rPr>
  </w:style>
  <w:style w:type="paragraph" w:customStyle="1" w:styleId="96">
    <w:name w:val="Информация об изменениях"/>
    <w:basedOn w:val="95"/>
    <w:next w:val="1"/>
    <w:qFormat/>
    <w:uiPriority w:val="99"/>
    <w:pPr>
      <w:shd w:val="clear" w:color="auto" w:fill="EAEFED"/>
      <w:spacing w:before="180"/>
      <w:ind w:left="360" w:right="360" w:firstLine="0"/>
    </w:pPr>
  </w:style>
  <w:style w:type="paragraph" w:customStyle="1" w:styleId="97">
    <w:name w:val="Текст (справка)"/>
    <w:basedOn w:val="1"/>
    <w:next w:val="1"/>
    <w:qFormat/>
    <w:uiPriority w:val="99"/>
    <w:pPr>
      <w:widowControl w:val="0"/>
      <w:autoSpaceDE w:val="0"/>
      <w:autoSpaceDN w:val="0"/>
      <w:adjustRightInd w:val="0"/>
      <w:spacing w:line="360" w:lineRule="auto"/>
      <w:ind w:left="170" w:right="17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98">
    <w:name w:val="Комментарий"/>
    <w:basedOn w:val="97"/>
    <w:next w:val="1"/>
    <w:qFormat/>
    <w:uiPriority w:val="99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99">
    <w:name w:val="Информация об изменениях документа"/>
    <w:basedOn w:val="98"/>
    <w:next w:val="1"/>
    <w:qFormat/>
    <w:uiPriority w:val="99"/>
    <w:rPr>
      <w:i/>
      <w:iCs/>
    </w:rPr>
  </w:style>
  <w:style w:type="paragraph" w:customStyle="1" w:styleId="100">
    <w:name w:val="Текст (лев. подпись)"/>
    <w:basedOn w:val="1"/>
    <w:next w:val="1"/>
    <w:qFormat/>
    <w:uiPriority w:val="99"/>
    <w:pPr>
      <w:widowControl w:val="0"/>
      <w:autoSpaceDE w:val="0"/>
      <w:autoSpaceDN w:val="0"/>
      <w:adjustRightInd w:val="0"/>
      <w:spacing w:line="36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01">
    <w:name w:val="Колонтитул (левый)"/>
    <w:basedOn w:val="100"/>
    <w:next w:val="1"/>
    <w:qFormat/>
    <w:uiPriority w:val="99"/>
    <w:rPr>
      <w:sz w:val="14"/>
      <w:szCs w:val="14"/>
    </w:rPr>
  </w:style>
  <w:style w:type="paragraph" w:customStyle="1" w:styleId="102">
    <w:name w:val="Текст (прав. подпись)"/>
    <w:basedOn w:val="1"/>
    <w:next w:val="1"/>
    <w:qFormat/>
    <w:uiPriority w:val="99"/>
    <w:pPr>
      <w:widowControl w:val="0"/>
      <w:autoSpaceDE w:val="0"/>
      <w:autoSpaceDN w:val="0"/>
      <w:adjustRightInd w:val="0"/>
      <w:spacing w:line="360" w:lineRule="auto"/>
      <w:jc w:val="righ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03">
    <w:name w:val="Колонтитул (правый)"/>
    <w:basedOn w:val="102"/>
    <w:next w:val="1"/>
    <w:qFormat/>
    <w:uiPriority w:val="99"/>
    <w:rPr>
      <w:sz w:val="14"/>
      <w:szCs w:val="14"/>
    </w:rPr>
  </w:style>
  <w:style w:type="paragraph" w:customStyle="1" w:styleId="104">
    <w:name w:val="Комментарий пользователя"/>
    <w:basedOn w:val="98"/>
    <w:next w:val="1"/>
    <w:qFormat/>
    <w:uiPriority w:val="99"/>
    <w:pPr>
      <w:shd w:val="clear" w:color="auto" w:fill="FFDFE0"/>
      <w:jc w:val="left"/>
    </w:pPr>
  </w:style>
  <w:style w:type="paragraph" w:customStyle="1" w:styleId="105">
    <w:name w:val="Куда обратиться?"/>
    <w:basedOn w:val="82"/>
    <w:next w:val="1"/>
    <w:qFormat/>
    <w:uiPriority w:val="99"/>
  </w:style>
  <w:style w:type="paragraph" w:customStyle="1" w:styleId="106">
    <w:name w:val="Моноширинный"/>
    <w:basedOn w:val="1"/>
    <w:next w:val="1"/>
    <w:qFormat/>
    <w:uiPriority w:val="99"/>
    <w:pPr>
      <w:widowControl w:val="0"/>
      <w:autoSpaceDE w:val="0"/>
      <w:autoSpaceDN w:val="0"/>
      <w:adjustRightInd w:val="0"/>
      <w:spacing w:line="360" w:lineRule="auto"/>
    </w:pPr>
    <w:rPr>
      <w:rFonts w:ascii="Courier New" w:hAnsi="Courier New" w:eastAsia="Times New Roman" w:cs="Courier New"/>
      <w:sz w:val="24"/>
      <w:szCs w:val="24"/>
      <w:lang w:eastAsia="ru-RU"/>
    </w:rPr>
  </w:style>
  <w:style w:type="paragraph" w:customStyle="1" w:styleId="107">
    <w:name w:val="Напишите нам"/>
    <w:basedOn w:val="1"/>
    <w:next w:val="1"/>
    <w:qFormat/>
    <w:uiPriority w:val="99"/>
    <w:pPr>
      <w:widowControl w:val="0"/>
      <w:shd w:val="clear" w:color="auto" w:fill="EFFFAD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108">
    <w:name w:val="Необходимые документы"/>
    <w:basedOn w:val="82"/>
    <w:next w:val="1"/>
    <w:qFormat/>
    <w:uiPriority w:val="99"/>
    <w:pPr>
      <w:ind w:firstLine="118"/>
    </w:pPr>
  </w:style>
  <w:style w:type="paragraph" w:customStyle="1" w:styleId="109">
    <w:name w:val="Нормальный (таблица)"/>
    <w:basedOn w:val="1"/>
    <w:next w:val="1"/>
    <w:qFormat/>
    <w:uiPriority w:val="99"/>
    <w:pPr>
      <w:widowControl w:val="0"/>
      <w:autoSpaceDE w:val="0"/>
      <w:autoSpaceDN w:val="0"/>
      <w:adjustRightInd w:val="0"/>
      <w:spacing w:line="360" w:lineRule="auto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10">
    <w:name w:val="Таблицы (моноширинный)"/>
    <w:basedOn w:val="1"/>
    <w:next w:val="1"/>
    <w:qFormat/>
    <w:uiPriority w:val="99"/>
    <w:pPr>
      <w:widowControl w:val="0"/>
      <w:autoSpaceDE w:val="0"/>
      <w:autoSpaceDN w:val="0"/>
      <w:adjustRightInd w:val="0"/>
      <w:spacing w:line="360" w:lineRule="auto"/>
    </w:pPr>
    <w:rPr>
      <w:rFonts w:ascii="Courier New" w:hAnsi="Courier New" w:eastAsia="Times New Roman" w:cs="Courier New"/>
      <w:sz w:val="24"/>
      <w:szCs w:val="24"/>
      <w:lang w:eastAsia="ru-RU"/>
    </w:rPr>
  </w:style>
  <w:style w:type="paragraph" w:customStyle="1" w:styleId="111">
    <w:name w:val="Оглавление"/>
    <w:basedOn w:val="110"/>
    <w:next w:val="1"/>
    <w:qFormat/>
    <w:uiPriority w:val="99"/>
    <w:pPr>
      <w:ind w:left="140"/>
    </w:pPr>
  </w:style>
  <w:style w:type="paragraph" w:customStyle="1" w:styleId="112">
    <w:name w:val="Переменная часть"/>
    <w:basedOn w:val="86"/>
    <w:next w:val="1"/>
    <w:qFormat/>
    <w:uiPriority w:val="99"/>
    <w:rPr>
      <w:sz w:val="18"/>
      <w:szCs w:val="18"/>
    </w:rPr>
  </w:style>
  <w:style w:type="paragraph" w:customStyle="1" w:styleId="113">
    <w:name w:val="Подвал для информации об изменениях"/>
    <w:basedOn w:val="2"/>
    <w:next w:val="1"/>
    <w:qFormat/>
    <w:uiPriority w:val="99"/>
    <w:pPr>
      <w:keepNext/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b w:val="0"/>
      <w:bCs w:val="0"/>
      <w:kern w:val="0"/>
      <w:sz w:val="18"/>
      <w:szCs w:val="18"/>
      <w:lang w:val="zh-CN" w:eastAsia="zh-CN"/>
    </w:rPr>
  </w:style>
  <w:style w:type="paragraph" w:customStyle="1" w:styleId="114">
    <w:name w:val="Подзаголовок для информации об изменениях"/>
    <w:basedOn w:val="95"/>
    <w:next w:val="1"/>
    <w:qFormat/>
    <w:uiPriority w:val="99"/>
    <w:rPr>
      <w:b/>
      <w:bCs/>
    </w:rPr>
  </w:style>
  <w:style w:type="paragraph" w:customStyle="1" w:styleId="115">
    <w:name w:val="Подчёркнуный текст"/>
    <w:basedOn w:val="1"/>
    <w:next w:val="1"/>
    <w:qFormat/>
    <w:uiPriority w:val="99"/>
    <w:pPr>
      <w:widowControl w:val="0"/>
      <w:pBdr>
        <w:bottom w:val="single" w:color="auto" w:sz="4" w:space="0"/>
      </w:pBdr>
      <w:autoSpaceDE w:val="0"/>
      <w:autoSpaceDN w:val="0"/>
      <w:adjustRightInd w:val="0"/>
      <w:spacing w:line="360" w:lineRule="auto"/>
      <w:ind w:firstLine="720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16">
    <w:name w:val="Постоянная часть"/>
    <w:basedOn w:val="86"/>
    <w:next w:val="1"/>
    <w:qFormat/>
    <w:uiPriority w:val="99"/>
    <w:rPr>
      <w:sz w:val="20"/>
      <w:szCs w:val="20"/>
    </w:rPr>
  </w:style>
  <w:style w:type="paragraph" w:customStyle="1" w:styleId="117">
    <w:name w:val="Прижатый влево"/>
    <w:basedOn w:val="1"/>
    <w:next w:val="1"/>
    <w:qFormat/>
    <w:uiPriority w:val="99"/>
    <w:pPr>
      <w:widowControl w:val="0"/>
      <w:autoSpaceDE w:val="0"/>
      <w:autoSpaceDN w:val="0"/>
      <w:adjustRightInd w:val="0"/>
      <w:spacing w:line="36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18">
    <w:name w:val="Пример."/>
    <w:basedOn w:val="82"/>
    <w:next w:val="1"/>
    <w:qFormat/>
    <w:uiPriority w:val="99"/>
  </w:style>
  <w:style w:type="paragraph" w:customStyle="1" w:styleId="119">
    <w:name w:val="Примечание."/>
    <w:basedOn w:val="82"/>
    <w:next w:val="1"/>
    <w:qFormat/>
    <w:uiPriority w:val="99"/>
  </w:style>
  <w:style w:type="paragraph" w:customStyle="1" w:styleId="120">
    <w:name w:val="Словарная статья"/>
    <w:basedOn w:val="1"/>
    <w:next w:val="1"/>
    <w:qFormat/>
    <w:uiPriority w:val="99"/>
    <w:pPr>
      <w:widowControl w:val="0"/>
      <w:autoSpaceDE w:val="0"/>
      <w:autoSpaceDN w:val="0"/>
      <w:adjustRightInd w:val="0"/>
      <w:spacing w:line="360" w:lineRule="auto"/>
      <w:ind w:right="118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21">
    <w:name w:val="Ссылка на официальную публикацию"/>
    <w:basedOn w:val="1"/>
    <w:next w:val="1"/>
    <w:qFormat/>
    <w:uiPriority w:val="9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22">
    <w:name w:val="Текст в таблице"/>
    <w:basedOn w:val="109"/>
    <w:next w:val="1"/>
    <w:qFormat/>
    <w:uiPriority w:val="99"/>
    <w:pPr>
      <w:ind w:firstLine="500"/>
    </w:pPr>
  </w:style>
  <w:style w:type="paragraph" w:customStyle="1" w:styleId="123">
    <w:name w:val="Текст ЭР (см. также)"/>
    <w:basedOn w:val="1"/>
    <w:next w:val="1"/>
    <w:qFormat/>
    <w:uiPriority w:val="99"/>
    <w:pPr>
      <w:widowControl w:val="0"/>
      <w:autoSpaceDE w:val="0"/>
      <w:autoSpaceDN w:val="0"/>
      <w:adjustRightInd w:val="0"/>
      <w:spacing w:before="200" w:line="36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124">
    <w:name w:val="Технический комментарий"/>
    <w:basedOn w:val="1"/>
    <w:next w:val="1"/>
    <w:qFormat/>
    <w:uiPriority w:val="99"/>
    <w:pPr>
      <w:widowControl w:val="0"/>
      <w:shd w:val="clear" w:color="auto" w:fill="FFFFA6"/>
      <w:autoSpaceDE w:val="0"/>
      <w:autoSpaceDN w:val="0"/>
      <w:adjustRightInd w:val="0"/>
      <w:spacing w:line="360" w:lineRule="auto"/>
    </w:pPr>
    <w:rPr>
      <w:rFonts w:ascii="Times New Roman" w:hAnsi="Times New Roman" w:eastAsia="Times New Roman" w:cs="Times New Roman"/>
      <w:color w:val="463F31"/>
      <w:sz w:val="24"/>
      <w:szCs w:val="24"/>
      <w:lang w:eastAsia="ru-RU"/>
    </w:rPr>
  </w:style>
  <w:style w:type="paragraph" w:customStyle="1" w:styleId="125">
    <w:name w:val="Формула"/>
    <w:basedOn w:val="1"/>
    <w:next w:val="1"/>
    <w:qFormat/>
    <w:uiPriority w:val="99"/>
    <w:pPr>
      <w:widowControl w:val="0"/>
      <w:shd w:val="clear" w:color="auto" w:fill="F5F3DA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26">
    <w:name w:val="Центрированный (таблица)"/>
    <w:basedOn w:val="109"/>
    <w:next w:val="1"/>
    <w:qFormat/>
    <w:uiPriority w:val="99"/>
    <w:pPr>
      <w:jc w:val="center"/>
    </w:pPr>
  </w:style>
  <w:style w:type="paragraph" w:customStyle="1" w:styleId="127">
    <w:name w:val="ЭР-содержание (правое окно)"/>
    <w:basedOn w:val="1"/>
    <w:next w:val="1"/>
    <w:qFormat/>
    <w:uiPriority w:val="99"/>
    <w:pPr>
      <w:widowControl w:val="0"/>
      <w:autoSpaceDE w:val="0"/>
      <w:autoSpaceDN w:val="0"/>
      <w:adjustRightInd w:val="0"/>
      <w:spacing w:before="300" w:line="36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28">
    <w:name w:val="s_1"/>
    <w:basedOn w:val="1"/>
    <w:qFormat/>
    <w:uiPriority w:val="0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29">
    <w:name w:val="blk"/>
    <w:qFormat/>
    <w:uiPriority w:val="0"/>
  </w:style>
  <w:style w:type="character" w:customStyle="1" w:styleId="130">
    <w:name w:val="Footnote Text Char"/>
    <w:qFormat/>
    <w:locked/>
    <w:uiPriority w:val="0"/>
    <w:rPr>
      <w:rFonts w:hint="default" w:ascii="Times New Roman" w:hAnsi="Times New Roman" w:cs="Times New Roman"/>
      <w:sz w:val="20"/>
      <w:lang w:val="zh-CN" w:eastAsia="ru-RU"/>
    </w:rPr>
  </w:style>
  <w:style w:type="character" w:customStyle="1" w:styleId="131">
    <w:name w:val="Текст примечания Знак11"/>
    <w:qFormat/>
    <w:uiPriority w:val="99"/>
    <w:rPr>
      <w:rFonts w:hint="default" w:ascii="Times New Roman" w:hAnsi="Times New Roman" w:cs="Times New Roman"/>
      <w:sz w:val="20"/>
      <w:szCs w:val="20"/>
    </w:rPr>
  </w:style>
  <w:style w:type="character" w:customStyle="1" w:styleId="132">
    <w:name w:val="Текст примечания Знак1"/>
    <w:qFormat/>
    <w:uiPriority w:val="99"/>
    <w:rPr>
      <w:rFonts w:hint="default" w:ascii="Times New Roman" w:hAnsi="Times New Roman" w:cs="Times New Roman"/>
      <w:sz w:val="20"/>
      <w:szCs w:val="20"/>
    </w:rPr>
  </w:style>
  <w:style w:type="character" w:customStyle="1" w:styleId="133">
    <w:name w:val="Тема примечания Знак11"/>
    <w:qFormat/>
    <w:uiPriority w:val="99"/>
    <w:rPr>
      <w:rFonts w:hint="default" w:ascii="Times New Roman" w:hAnsi="Times New Roman" w:cs="Times New Roman"/>
      <w:b/>
      <w:bCs/>
      <w:sz w:val="20"/>
      <w:szCs w:val="20"/>
    </w:rPr>
  </w:style>
  <w:style w:type="character" w:customStyle="1" w:styleId="134">
    <w:name w:val="Тема примечания Знак1"/>
    <w:qFormat/>
    <w:uiPriority w:val="99"/>
    <w:rPr>
      <w:rFonts w:hint="default" w:ascii="Times New Roman" w:hAnsi="Times New Roman" w:cs="Times New Roman"/>
      <w:b/>
      <w:bCs/>
      <w:sz w:val="20"/>
      <w:szCs w:val="20"/>
    </w:rPr>
  </w:style>
  <w:style w:type="character" w:customStyle="1" w:styleId="135">
    <w:name w:val="apple-converted-space"/>
    <w:qFormat/>
    <w:uiPriority w:val="0"/>
  </w:style>
  <w:style w:type="character" w:customStyle="1" w:styleId="136">
    <w:name w:val="Цветовое выделение"/>
    <w:qFormat/>
    <w:uiPriority w:val="99"/>
    <w:rPr>
      <w:b/>
      <w:color w:val="26282F"/>
    </w:rPr>
  </w:style>
  <w:style w:type="character" w:customStyle="1" w:styleId="137">
    <w:name w:val="Гипертекстовая ссылка"/>
    <w:qFormat/>
    <w:uiPriority w:val="99"/>
    <w:rPr>
      <w:b/>
      <w:color w:val="106BBE"/>
    </w:rPr>
  </w:style>
  <w:style w:type="character" w:customStyle="1" w:styleId="138">
    <w:name w:val="Активная гипертекстовая ссылка"/>
    <w:qFormat/>
    <w:uiPriority w:val="99"/>
    <w:rPr>
      <w:b/>
      <w:color w:val="106BBE"/>
      <w:u w:val="single"/>
    </w:rPr>
  </w:style>
  <w:style w:type="character" w:customStyle="1" w:styleId="139">
    <w:name w:val="Выделение для Базового Поиска"/>
    <w:qFormat/>
    <w:uiPriority w:val="99"/>
    <w:rPr>
      <w:b/>
      <w:color w:val="0058A9"/>
    </w:rPr>
  </w:style>
  <w:style w:type="character" w:customStyle="1" w:styleId="140">
    <w:name w:val="Выделение для Базового Поиска (курсив)"/>
    <w:qFormat/>
    <w:uiPriority w:val="99"/>
    <w:rPr>
      <w:b/>
      <w:i/>
      <w:color w:val="0058A9"/>
    </w:rPr>
  </w:style>
  <w:style w:type="character" w:customStyle="1" w:styleId="141">
    <w:name w:val="Заголовок своего сообщения"/>
    <w:qFormat/>
    <w:uiPriority w:val="99"/>
    <w:rPr>
      <w:b/>
      <w:color w:val="26282F"/>
    </w:rPr>
  </w:style>
  <w:style w:type="character" w:customStyle="1" w:styleId="142">
    <w:name w:val="Заголовок чужого сообщения"/>
    <w:qFormat/>
    <w:uiPriority w:val="99"/>
    <w:rPr>
      <w:b/>
      <w:color w:val="FF0000"/>
    </w:rPr>
  </w:style>
  <w:style w:type="character" w:customStyle="1" w:styleId="143">
    <w:name w:val="Найденные слова"/>
    <w:qFormat/>
    <w:uiPriority w:val="99"/>
    <w:rPr>
      <w:b/>
      <w:color w:val="26282F"/>
      <w:shd w:val="clear" w:color="auto" w:fill="FFF580"/>
    </w:rPr>
  </w:style>
  <w:style w:type="character" w:customStyle="1" w:styleId="144">
    <w:name w:val="Не вступил в силу"/>
    <w:qFormat/>
    <w:uiPriority w:val="99"/>
    <w:rPr>
      <w:b/>
      <w:color w:val="000000"/>
      <w:shd w:val="clear" w:color="auto" w:fill="D8EDE8"/>
    </w:rPr>
  </w:style>
  <w:style w:type="character" w:customStyle="1" w:styleId="145">
    <w:name w:val="Опечатки"/>
    <w:qFormat/>
    <w:uiPriority w:val="99"/>
    <w:rPr>
      <w:color w:val="FF0000"/>
    </w:rPr>
  </w:style>
  <w:style w:type="character" w:customStyle="1" w:styleId="146">
    <w:name w:val="Продолжение ссылки"/>
    <w:qFormat/>
    <w:uiPriority w:val="99"/>
  </w:style>
  <w:style w:type="character" w:customStyle="1" w:styleId="147">
    <w:name w:val="Сравнение редакций"/>
    <w:qFormat/>
    <w:uiPriority w:val="99"/>
    <w:rPr>
      <w:b/>
      <w:color w:val="26282F"/>
    </w:rPr>
  </w:style>
  <w:style w:type="character" w:customStyle="1" w:styleId="148">
    <w:name w:val="Сравнение редакций. Добавленный фрагмент"/>
    <w:qFormat/>
    <w:uiPriority w:val="99"/>
    <w:rPr>
      <w:color w:val="000000"/>
      <w:shd w:val="clear" w:color="auto" w:fill="C1D7FF"/>
    </w:rPr>
  </w:style>
  <w:style w:type="character" w:customStyle="1" w:styleId="149">
    <w:name w:val="Сравнение редакций. Удаленный фрагмент"/>
    <w:qFormat/>
    <w:uiPriority w:val="99"/>
    <w:rPr>
      <w:color w:val="000000"/>
      <w:shd w:val="clear" w:color="auto" w:fill="C4C413"/>
    </w:rPr>
  </w:style>
  <w:style w:type="character" w:customStyle="1" w:styleId="150">
    <w:name w:val="Ссылка на утративший силу документ"/>
    <w:qFormat/>
    <w:uiPriority w:val="99"/>
    <w:rPr>
      <w:b/>
      <w:color w:val="749232"/>
    </w:rPr>
  </w:style>
  <w:style w:type="character" w:customStyle="1" w:styleId="151">
    <w:name w:val="Утратил силу"/>
    <w:qFormat/>
    <w:uiPriority w:val="99"/>
    <w:rPr>
      <w:b/>
      <w:strike/>
      <w:color w:val="666600"/>
    </w:rPr>
  </w:style>
  <w:style w:type="character" w:customStyle="1" w:styleId="152">
    <w:name w:val="Обычный (Интернет) Знак"/>
    <w:qFormat/>
    <w:locked/>
    <w:uiPriority w:val="99"/>
    <w:rPr>
      <w:rFonts w:hint="default" w:ascii="Times New Roman" w:hAnsi="Times New Roman" w:cs="Times New Roman"/>
      <w:sz w:val="24"/>
      <w:szCs w:val="24"/>
      <w:lang w:val="en-US" w:eastAsia="nl-NL"/>
    </w:rPr>
  </w:style>
  <w:style w:type="table" w:customStyle="1" w:styleId="153">
    <w:name w:val="Сетка таблицы2"/>
    <w:basedOn w:val="7"/>
    <w:uiPriority w:val="39"/>
    <w:rPr>
      <w:rFonts w:ascii="Calibri" w:hAnsi="Calibri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54">
    <w:name w:val="ConsPlusNonformat"/>
    <w:qFormat/>
    <w:uiPriority w:val="99"/>
    <w:pPr>
      <w:widowControl w:val="0"/>
      <w:autoSpaceDE w:val="0"/>
      <w:autoSpaceDN w:val="0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table" w:customStyle="1" w:styleId="155">
    <w:name w:val="Table Normal13"/>
    <w:semiHidden/>
    <w:qFormat/>
    <w:uiPriority w:val="2"/>
    <w:pPr>
      <w:widowControl w:val="0"/>
      <w:autoSpaceDE w:val="0"/>
      <w:autoSpaceDN w:val="0"/>
    </w:pPr>
    <w:rPr>
      <w:rFonts w:ascii="Calibri" w:hAnsi="Calibri" w:eastAsia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6">
    <w:name w:val="Subtle Emphasis"/>
    <w:qFormat/>
    <w:uiPriority w:val="19"/>
    <w:rPr>
      <w:i/>
      <w:iCs/>
      <w:color w:val="404040"/>
    </w:rPr>
  </w:style>
  <w:style w:type="paragraph" w:customStyle="1" w:styleId="157">
    <w:name w:val="TOC Heading"/>
    <w:basedOn w:val="2"/>
    <w:next w:val="1"/>
    <w:unhideWhenUsed/>
    <w:qFormat/>
    <w:uiPriority w:val="39"/>
    <w:pPr>
      <w:keepNext/>
      <w:keepLines/>
      <w:spacing w:after="0" w:line="259" w:lineRule="auto"/>
      <w:outlineLvl w:val="9"/>
    </w:pPr>
    <w:rPr>
      <w:rFonts w:ascii="@Batang" w:hAnsi="@Batang" w:eastAsia="Segoe UI" w:cs="Segoe UI"/>
      <w:b w:val="0"/>
      <w:bCs w:val="0"/>
      <w:color w:val="2F5496"/>
      <w:kern w:val="0"/>
    </w:rPr>
  </w:style>
  <w:style w:type="table" w:customStyle="1" w:styleId="158">
    <w:name w:val="Таблица простая 31"/>
    <w:basedOn w:val="7"/>
    <w:qFormat/>
    <w:uiPriority w:val="43"/>
    <w:rPr>
      <w:rFonts w:ascii="Verdana" w:hAnsi="Verdana" w:eastAsia="Segoe UI" w:cs="Segoe UI"/>
      <w:sz w:val="20"/>
      <w:szCs w:val="20"/>
      <w:lang w:eastAsia="ru-RU"/>
    </w:rPr>
    <w:tblStylePr w:type="firstRow">
      <w:rPr>
        <w:b/>
        <w:bCs/>
        <w:caps/>
      </w:rPr>
      <w:tcPr>
        <w:tcBorders>
          <w:bottom w:val="single" w:color="7F7F7F" w:sz="4" w:space="0"/>
        </w:tcBorders>
      </w:tcPr>
    </w:tblStylePr>
    <w:tblStylePr w:type="lastRow">
      <w:rPr>
        <w:b/>
        <w:bCs/>
        <w:caps/>
      </w:rPr>
      <w:tcPr>
        <w:tcBorders>
          <w:top w:val="nil"/>
        </w:tcBorders>
      </w:tcPr>
    </w:tblStylePr>
    <w:tblStylePr w:type="firstCol">
      <w:rPr>
        <w:b/>
        <w:bCs/>
        <w:caps/>
      </w:rPr>
      <w:tcPr>
        <w:tcBorders>
          <w:right w:val="single" w:color="7F7F7F" w:sz="4" w:space="0"/>
        </w:tcBorders>
      </w:tcPr>
    </w:tblStylePr>
    <w:tblStylePr w:type="lastCol">
      <w:rPr>
        <w:b/>
        <w:bCs/>
        <w:caps/>
      </w:rPr>
      <w:tcPr>
        <w:tcBorders>
          <w:left w:val="nil"/>
        </w:tcBorders>
      </w:tcPr>
    </w:tblStylePr>
    <w:tblStylePr w:type="band1Vert">
      <w:tcPr>
        <w:shd w:val="clear" w:color="auto" w:fill="F2F2F2"/>
      </w:tcPr>
    </w:tblStylePr>
    <w:tblStylePr w:type="band1Horz">
      <w:tcPr>
        <w:shd w:val="clear" w:color="auto" w:fill="F2F2F2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</w:style>
  <w:style w:type="character" w:customStyle="1" w:styleId="159">
    <w:name w:val="Заголовок Знак"/>
    <w:basedOn w:val="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60">
    <w:name w:val="Заголовок Знак2"/>
    <w:link w:val="34"/>
    <w:qFormat/>
    <w:uiPriority w:val="10"/>
    <w:rPr>
      <w:rFonts w:ascii="Segoe UI" w:hAnsi="Segoe UI" w:eastAsia="Segoe UI" w:cs="Segoe UI"/>
      <w:kern w:val="28"/>
      <w:sz w:val="24"/>
      <w:szCs w:val="24"/>
      <w:lang w:eastAsia="ru-RU"/>
    </w:rPr>
  </w:style>
  <w:style w:type="paragraph" w:customStyle="1" w:styleId="161">
    <w:name w:val="таблСлева12"/>
    <w:basedOn w:val="1"/>
    <w:qFormat/>
    <w:uiPriority w:val="3"/>
    <w:pPr>
      <w:snapToGrid w:val="0"/>
    </w:pPr>
    <w:rPr>
      <w:rFonts w:ascii="Segoe UI" w:hAnsi="Segoe UI" w:eastAsia="Segoe UI" w:cs="Segoe UI"/>
      <w:iCs/>
      <w:sz w:val="24"/>
      <w:szCs w:val="28"/>
      <w:lang w:eastAsia="ru-RU"/>
    </w:rPr>
  </w:style>
  <w:style w:type="paragraph" w:customStyle="1" w:styleId="162">
    <w:name w:val="s_16"/>
    <w:basedOn w:val="1"/>
    <w:qFormat/>
    <w:uiPriority w:val="0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customStyle="1" w:styleId="163">
    <w:name w:val="Таблица простая 32"/>
    <w:basedOn w:val="7"/>
    <w:qFormat/>
    <w:uiPriority w:val="43"/>
    <w:rPr>
      <w:rFonts w:ascii="Calibri" w:hAnsi="Calibri" w:eastAsia="Times New Roman" w:cs="Times New Roman"/>
      <w:sz w:val="20"/>
      <w:szCs w:val="20"/>
      <w:lang w:eastAsia="ru-RU"/>
    </w:rPr>
    <w:tblStylePr w:type="firstRow">
      <w:rPr>
        <w:b/>
        <w:bCs/>
        <w:caps/>
      </w:rPr>
      <w:tcPr>
        <w:tcBorders>
          <w:bottom w:val="single" w:color="7F7F7F" w:sz="4" w:space="0"/>
        </w:tcBorders>
      </w:tcPr>
    </w:tblStylePr>
    <w:tblStylePr w:type="lastRow">
      <w:rPr>
        <w:b/>
        <w:bCs/>
        <w:caps/>
      </w:rPr>
      <w:tcPr>
        <w:tcBorders>
          <w:top w:val="nil"/>
        </w:tcBorders>
      </w:tcPr>
    </w:tblStylePr>
    <w:tblStylePr w:type="firstCol">
      <w:rPr>
        <w:b/>
        <w:bCs/>
        <w:caps/>
      </w:rPr>
      <w:tcPr>
        <w:tcBorders>
          <w:right w:val="single" w:color="7F7F7F" w:sz="4" w:space="0"/>
        </w:tcBorders>
      </w:tcPr>
    </w:tblStylePr>
    <w:tblStylePr w:type="lastCol">
      <w:rPr>
        <w:b/>
        <w:bCs/>
        <w:caps/>
      </w:rPr>
      <w:tcPr>
        <w:tcBorders>
          <w:left w:val="nil"/>
        </w:tcBorders>
      </w:tcPr>
    </w:tblStylePr>
    <w:tblStylePr w:type="band1Vert">
      <w:tcPr>
        <w:shd w:val="clear" w:color="auto" w:fill="F2F2F2"/>
      </w:tcPr>
    </w:tblStylePr>
    <w:tblStylePr w:type="band1Horz">
      <w:tcPr>
        <w:shd w:val="clear" w:color="auto" w:fill="F2F2F2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</w:style>
  <w:style w:type="character" w:customStyle="1" w:styleId="164">
    <w:name w:val="Неразрешенное упоминание2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65">
    <w:name w:val="Основной текст (2)_"/>
    <w:link w:val="166"/>
    <w:qFormat/>
    <w:locked/>
    <w:uiPriority w:val="0"/>
    <w:rPr>
      <w:sz w:val="28"/>
      <w:shd w:val="clear" w:color="auto" w:fill="FFFFFF"/>
    </w:rPr>
  </w:style>
  <w:style w:type="paragraph" w:customStyle="1" w:styleId="166">
    <w:name w:val="Основной текст (2)"/>
    <w:basedOn w:val="1"/>
    <w:link w:val="165"/>
    <w:qFormat/>
    <w:uiPriority w:val="0"/>
    <w:pPr>
      <w:widowControl w:val="0"/>
      <w:shd w:val="clear" w:color="auto" w:fill="FFFFFF"/>
      <w:spacing w:before="360" w:line="240" w:lineRule="atLeast"/>
      <w:jc w:val="both"/>
    </w:pPr>
    <w:rPr>
      <w:sz w:val="28"/>
    </w:rPr>
  </w:style>
  <w:style w:type="character" w:customStyle="1" w:styleId="167">
    <w:name w:val="c7"/>
    <w:qFormat/>
    <w:uiPriority w:val="0"/>
    <w:rPr>
      <w:rFonts w:cs="Times New Roman"/>
    </w:rPr>
  </w:style>
  <w:style w:type="paragraph" w:customStyle="1" w:styleId="168">
    <w:name w:val="xl63"/>
    <w:basedOn w:val="1"/>
    <w:qFormat/>
    <w:uiPriority w:val="0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69">
    <w:name w:val="xl64"/>
    <w:basedOn w:val="1"/>
    <w:qFormat/>
    <w:uiPriority w:val="0"/>
    <w:pPr>
      <w:spacing w:before="100" w:beforeAutospacing="1" w:after="100" w:afterAutospacing="1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70">
    <w:name w:val="xl6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customStyle="1" w:styleId="171">
    <w:name w:val="xl6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72">
    <w:name w:val="xl67"/>
    <w:basedOn w:val="1"/>
    <w:qFormat/>
    <w:uiPriority w:val="0"/>
    <w:pPr>
      <w:pBdr>
        <w:bottom w:val="single" w:color="auto" w:sz="8" w:space="0"/>
        <w:right w:val="single" w:color="auto" w:sz="8" w:space="0"/>
      </w:pBdr>
      <w:spacing w:before="100" w:beforeAutospacing="1" w:after="100" w:afterAutospacing="1"/>
      <w:jc w:val="both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customStyle="1" w:styleId="173">
    <w:name w:val="xl68"/>
    <w:basedOn w:val="1"/>
    <w:qFormat/>
    <w:uiPriority w:val="0"/>
    <w:pPr>
      <w:pBdr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customStyle="1" w:styleId="174">
    <w:name w:val="xl69"/>
    <w:basedOn w:val="1"/>
    <w:qFormat/>
    <w:uiPriority w:val="0"/>
    <w:pPr>
      <w:pBdr>
        <w:bottom w:val="single" w:color="auto" w:sz="8" w:space="0"/>
        <w:right w:val="single" w:color="auto" w:sz="8" w:space="0"/>
      </w:pBdr>
      <w:spacing w:before="100" w:beforeAutospacing="1" w:after="100" w:afterAutospacing="1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customStyle="1" w:styleId="175">
    <w:name w:val="xl70"/>
    <w:basedOn w:val="1"/>
    <w:qFormat/>
    <w:uiPriority w:val="0"/>
    <w:pPr>
      <w:pBdr>
        <w:bottom w:val="single" w:color="auto" w:sz="8" w:space="0"/>
        <w:right w:val="single" w:color="auto" w:sz="8" w:space="0"/>
      </w:pBdr>
      <w:spacing w:before="100" w:beforeAutospacing="1" w:after="100" w:afterAutospacing="1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customStyle="1" w:styleId="176">
    <w:name w:val="xl71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customStyle="1" w:styleId="177">
    <w:name w:val="xl72"/>
    <w:basedOn w:val="1"/>
    <w:qFormat/>
    <w:uiPriority w:val="0"/>
    <w:pPr>
      <w:pBdr>
        <w:top w:val="single" w:color="auto" w:sz="8" w:space="0"/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textAlignment w:val="top"/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178">
    <w:name w:val="xl73"/>
    <w:basedOn w:val="1"/>
    <w:qFormat/>
    <w:uiPriority w:val="0"/>
    <w:pPr>
      <w:pBdr>
        <w:bottom w:val="single" w:color="auto" w:sz="8" w:space="0"/>
        <w:right w:val="single" w:color="auto" w:sz="8" w:space="0"/>
      </w:pBdr>
      <w:spacing w:before="100" w:beforeAutospacing="1" w:after="100" w:afterAutospacing="1"/>
      <w:textAlignment w:val="top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customStyle="1" w:styleId="179">
    <w:name w:val="xl74"/>
    <w:basedOn w:val="1"/>
    <w:qFormat/>
    <w:uiPriority w:val="0"/>
    <w:pPr>
      <w:pBdr>
        <w:bottom w:val="single" w:color="auto" w:sz="8" w:space="0"/>
        <w:right w:val="single" w:color="auto" w:sz="8" w:space="0"/>
      </w:pBdr>
      <w:spacing w:before="100" w:beforeAutospacing="1" w:after="100" w:afterAutospacing="1"/>
      <w:textAlignment w:val="top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customStyle="1" w:styleId="180">
    <w:name w:val="xl75"/>
    <w:basedOn w:val="1"/>
    <w:qFormat/>
    <w:uiPriority w:val="0"/>
    <w:pPr>
      <w:pBdr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  <w:textAlignment w:val="top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customStyle="1" w:styleId="181">
    <w:name w:val="xl76"/>
    <w:basedOn w:val="1"/>
    <w:qFormat/>
    <w:uiPriority w:val="0"/>
    <w:pPr>
      <w:pBdr>
        <w:bottom w:val="single" w:color="auto" w:sz="8" w:space="0"/>
        <w:right w:val="single" w:color="auto" w:sz="8" w:space="0"/>
      </w:pBdr>
      <w:spacing w:before="100" w:beforeAutospacing="1" w:after="100" w:afterAutospacing="1"/>
      <w:textAlignment w:val="top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customStyle="1" w:styleId="182">
    <w:name w:val="xl77"/>
    <w:basedOn w:val="1"/>
    <w:qFormat/>
    <w:uiPriority w:val="0"/>
    <w:pPr>
      <w:pBdr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  <w:textAlignment w:val="top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customStyle="1" w:styleId="183">
    <w:name w:val="xl78"/>
    <w:basedOn w:val="1"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customStyle="1" w:styleId="184">
    <w:name w:val="xl7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customStyle="1" w:styleId="185">
    <w:name w:val="xl80"/>
    <w:basedOn w:val="1"/>
    <w:uiPriority w:val="0"/>
    <w:pPr>
      <w:shd w:val="clear" w:color="000000" w:fill="FFFFFF"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86">
    <w:name w:val="xl81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Times New Roman" w:hAnsi="Times New Roman" w:eastAsia="Times New Roman" w:cs="Times New Roman"/>
      <w:color w:val="FF0000"/>
      <w:sz w:val="14"/>
      <w:szCs w:val="14"/>
      <w:lang w:eastAsia="ru-RU"/>
    </w:rPr>
  </w:style>
  <w:style w:type="paragraph" w:customStyle="1" w:styleId="187">
    <w:name w:val="xl82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Times New Roman" w:hAnsi="Times New Roman" w:eastAsia="Times New Roman" w:cs="Times New Roman"/>
      <w:color w:val="FF0000"/>
      <w:sz w:val="14"/>
      <w:szCs w:val="14"/>
      <w:lang w:eastAsia="ru-RU"/>
    </w:rPr>
  </w:style>
  <w:style w:type="paragraph" w:customStyle="1" w:styleId="188">
    <w:name w:val="xl83"/>
    <w:basedOn w:val="1"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customStyle="1" w:styleId="189">
    <w:name w:val="xl84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customStyle="1" w:styleId="190">
    <w:name w:val="xl85"/>
    <w:basedOn w:val="1"/>
    <w:uiPriority w:val="0"/>
    <w:pPr>
      <w:pBdr>
        <w:left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customStyle="1" w:styleId="191">
    <w:name w:val="xl86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customStyle="1" w:styleId="192">
    <w:name w:val="xl87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customStyle="1" w:styleId="193">
    <w:name w:val="xl8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customStyle="1" w:styleId="194">
    <w:name w:val="xl8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CC99"/>
      <w:spacing w:before="100" w:beforeAutospacing="1" w:after="100" w:afterAutospacing="1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customStyle="1" w:styleId="195">
    <w:name w:val="xl9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CC99"/>
      <w:spacing w:before="100" w:beforeAutospacing="1" w:after="100" w:afterAutospacing="1"/>
      <w:textAlignment w:val="center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customStyle="1" w:styleId="196">
    <w:name w:val="xl91"/>
    <w:basedOn w:val="1"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customStyle="1" w:styleId="197">
    <w:name w:val="xl92"/>
    <w:basedOn w:val="1"/>
    <w:uiPriority w:val="0"/>
    <w:pPr>
      <w:pBdr>
        <w:top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customStyle="1" w:styleId="198">
    <w:name w:val="xl93"/>
    <w:basedOn w:val="1"/>
    <w:qFormat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99">
    <w:name w:val="xl94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</w:pPr>
    <w:rPr>
      <w:rFonts w:ascii="Times New Roman" w:hAnsi="Times New Roman" w:eastAsia="Times New Roman" w:cs="Times New Roman"/>
      <w:color w:val="FFFFFF"/>
      <w:sz w:val="14"/>
      <w:szCs w:val="14"/>
      <w:lang w:eastAsia="ru-RU"/>
    </w:rPr>
  </w:style>
  <w:style w:type="paragraph" w:customStyle="1" w:styleId="200">
    <w:name w:val="xl95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</w:pPr>
    <w:rPr>
      <w:rFonts w:ascii="Times New Roman" w:hAnsi="Times New Roman" w:eastAsia="Times New Roman" w:cs="Times New Roman"/>
      <w:color w:val="FFFFFF"/>
      <w:sz w:val="24"/>
      <w:szCs w:val="24"/>
      <w:lang w:eastAsia="ru-RU"/>
    </w:rPr>
  </w:style>
  <w:style w:type="paragraph" w:customStyle="1" w:styleId="201">
    <w:name w:val="xl96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</w:pPr>
    <w:rPr>
      <w:rFonts w:ascii="Times New Roman" w:hAnsi="Times New Roman" w:eastAsia="Times New Roman" w:cs="Times New Roman"/>
      <w:color w:val="FF0000"/>
      <w:sz w:val="14"/>
      <w:szCs w:val="14"/>
      <w:lang w:eastAsia="ru-RU"/>
    </w:rPr>
  </w:style>
  <w:style w:type="paragraph" w:customStyle="1" w:styleId="202">
    <w:name w:val="xl97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</w:pPr>
    <w:rPr>
      <w:rFonts w:ascii="Times New Roman" w:hAnsi="Times New Roman" w:eastAsia="Times New Roman" w:cs="Times New Roman"/>
      <w:color w:val="FF0000"/>
      <w:sz w:val="24"/>
      <w:szCs w:val="24"/>
      <w:lang w:eastAsia="ru-RU"/>
    </w:rPr>
  </w:style>
  <w:style w:type="paragraph" w:customStyle="1" w:styleId="203">
    <w:name w:val="xl98"/>
    <w:basedOn w:val="1"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</w:pPr>
    <w:rPr>
      <w:rFonts w:ascii="Times New Roman" w:hAnsi="Times New Roman" w:eastAsia="Times New Roman" w:cs="Times New Roman"/>
      <w:color w:val="FF0000"/>
      <w:sz w:val="14"/>
      <w:szCs w:val="14"/>
      <w:lang w:eastAsia="ru-RU"/>
    </w:rPr>
  </w:style>
  <w:style w:type="paragraph" w:customStyle="1" w:styleId="204">
    <w:name w:val="xl99"/>
    <w:basedOn w:val="1"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205">
    <w:name w:val="xl100"/>
    <w:basedOn w:val="1"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customStyle="1" w:styleId="206">
    <w:name w:val="xl101"/>
    <w:basedOn w:val="1"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</w:pPr>
    <w:rPr>
      <w:rFonts w:ascii="Times New Roman" w:hAnsi="Times New Roman" w:eastAsia="Times New Roman" w:cs="Times New Roman"/>
      <w:color w:val="FFFFFF"/>
      <w:sz w:val="14"/>
      <w:szCs w:val="14"/>
      <w:lang w:eastAsia="ru-RU"/>
    </w:rPr>
  </w:style>
  <w:style w:type="paragraph" w:customStyle="1" w:styleId="207">
    <w:name w:val="xl102"/>
    <w:basedOn w:val="1"/>
    <w:qFormat/>
    <w:uiPriority w:val="0"/>
    <w:pPr>
      <w:pBdr>
        <w:left w:val="single" w:color="auto" w:sz="8" w:space="0"/>
        <w:bottom w:val="single" w:color="auto" w:sz="4" w:space="0"/>
        <w:right w:val="single" w:color="auto" w:sz="8" w:space="0"/>
      </w:pBdr>
      <w:spacing w:before="100" w:beforeAutospacing="1" w:after="100" w:afterAutospacing="1"/>
      <w:textAlignment w:val="top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customStyle="1" w:styleId="208">
    <w:name w:val="xl103"/>
    <w:basedOn w:val="1"/>
    <w:qFormat/>
    <w:uiPriority w:val="0"/>
    <w:pPr>
      <w:pBdr>
        <w:top w:val="single" w:color="auto" w:sz="8" w:space="0"/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  <w:textAlignment w:val="top"/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209">
    <w:name w:val="xl104"/>
    <w:basedOn w:val="1"/>
    <w:uiPriority w:val="0"/>
    <w:pPr>
      <w:pBdr>
        <w:top w:val="single" w:color="auto" w:sz="8" w:space="0"/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textAlignment w:val="top"/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210">
    <w:name w:val="xl105"/>
    <w:basedOn w:val="1"/>
    <w:qFormat/>
    <w:uiPriority w:val="0"/>
    <w:pPr>
      <w:pBdr>
        <w:top w:val="single" w:color="auto" w:sz="8" w:space="0"/>
        <w:left w:val="single" w:color="auto" w:sz="4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  <w:textAlignment w:val="top"/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211">
    <w:name w:val="xl106"/>
    <w:basedOn w:val="1"/>
    <w:uiPriority w:val="0"/>
    <w:pPr>
      <w:pBdr>
        <w:top w:val="single" w:color="auto" w:sz="8" w:space="0"/>
        <w:left w:val="single" w:color="auto" w:sz="8" w:space="0"/>
        <w:bottom w:val="single" w:color="auto" w:sz="8" w:space="0"/>
        <w:right w:val="single" w:color="auto" w:sz="4" w:space="0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customStyle="1" w:styleId="212">
    <w:name w:val="xl107"/>
    <w:basedOn w:val="1"/>
    <w:qFormat/>
    <w:uiPriority w:val="0"/>
    <w:pPr>
      <w:pBdr>
        <w:top w:val="single" w:color="auto" w:sz="8" w:space="0"/>
        <w:left w:val="single" w:color="auto" w:sz="4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customStyle="1" w:styleId="213">
    <w:name w:val="xl108"/>
    <w:basedOn w:val="1"/>
    <w:uiPriority w:val="0"/>
    <w:pPr>
      <w:pBdr>
        <w:top w:val="single" w:color="auto" w:sz="8" w:space="0"/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customStyle="1" w:styleId="214">
    <w:name w:val="xl109"/>
    <w:basedOn w:val="1"/>
    <w:uiPriority w:val="0"/>
    <w:pPr>
      <w:pBdr>
        <w:top w:val="single" w:color="auto" w:sz="8" w:space="0"/>
        <w:left w:val="single" w:color="auto" w:sz="8" w:space="0"/>
        <w:bottom w:val="single" w:color="auto" w:sz="8" w:space="0"/>
        <w:right w:val="single" w:color="auto" w:sz="4" w:space="0"/>
      </w:pBdr>
      <w:spacing w:before="100" w:beforeAutospacing="1" w:after="100" w:afterAutospacing="1"/>
      <w:textAlignment w:val="center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customStyle="1" w:styleId="215">
    <w:name w:val="xl110"/>
    <w:basedOn w:val="1"/>
    <w:uiPriority w:val="0"/>
    <w:pPr>
      <w:pBdr>
        <w:left w:val="single" w:color="auto" w:sz="8" w:space="0"/>
        <w:bottom w:val="single" w:color="auto" w:sz="8" w:space="0"/>
        <w:right w:val="single" w:color="auto" w:sz="8" w:space="0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216">
    <w:name w:val="xl111"/>
    <w:basedOn w:val="1"/>
    <w:uiPriority w:val="0"/>
    <w:pPr>
      <w:pBdr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customStyle="1" w:styleId="217">
    <w:name w:val="xl112"/>
    <w:basedOn w:val="1"/>
    <w:qFormat/>
    <w:uiPriority w:val="0"/>
    <w:pPr>
      <w:pBdr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textAlignment w:val="center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customStyle="1" w:styleId="218">
    <w:name w:val="xl113"/>
    <w:basedOn w:val="1"/>
    <w:uiPriority w:val="0"/>
    <w:pPr>
      <w:pBdr>
        <w:bottom w:val="single" w:color="auto" w:sz="8" w:space="0"/>
        <w:right w:val="single" w:color="auto" w:sz="8" w:space="0"/>
      </w:pBdr>
      <w:spacing w:before="100" w:beforeAutospacing="1" w:after="100" w:afterAutospacing="1"/>
      <w:textAlignment w:val="center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customStyle="1" w:styleId="219">
    <w:name w:val="xl114"/>
    <w:basedOn w:val="1"/>
    <w:uiPriority w:val="0"/>
    <w:pPr>
      <w:pBdr>
        <w:bottom w:val="single" w:color="auto" w:sz="8" w:space="0"/>
        <w:right w:val="single" w:color="auto" w:sz="8" w:space="0"/>
      </w:pBdr>
      <w:shd w:val="clear" w:color="000000" w:fill="D9D9D9"/>
      <w:spacing w:before="100" w:beforeAutospacing="1" w:after="100" w:afterAutospacing="1"/>
      <w:textAlignment w:val="center"/>
    </w:pPr>
    <w:rPr>
      <w:rFonts w:ascii="Times New Roman" w:hAnsi="Times New Roman" w:eastAsia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220">
    <w:name w:val="xl115"/>
    <w:basedOn w:val="1"/>
    <w:uiPriority w:val="0"/>
    <w:pPr>
      <w:pBdr>
        <w:left w:val="single" w:color="auto" w:sz="4" w:space="0"/>
        <w:right w:val="single" w:color="auto" w:sz="8" w:space="0"/>
      </w:pBdr>
      <w:shd w:val="clear" w:color="000000" w:fill="D8D8D8"/>
      <w:spacing w:before="100" w:beforeAutospacing="1" w:after="100" w:afterAutospacing="1"/>
      <w:jc w:val="center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customStyle="1" w:styleId="221">
    <w:name w:val="xl116"/>
    <w:basedOn w:val="1"/>
    <w:uiPriority w:val="0"/>
    <w:pPr>
      <w:pBdr>
        <w:left w:val="single" w:color="auto" w:sz="8" w:space="0"/>
        <w:right w:val="single" w:color="auto" w:sz="8" w:space="0"/>
      </w:pBdr>
      <w:shd w:val="clear" w:color="000000" w:fill="D8D8D8"/>
      <w:spacing w:before="100" w:beforeAutospacing="1" w:after="100" w:afterAutospacing="1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customStyle="1" w:styleId="222">
    <w:name w:val="xl117"/>
    <w:basedOn w:val="1"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D8D8D8"/>
      <w:spacing w:before="100" w:beforeAutospacing="1" w:after="100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customStyle="1" w:styleId="223">
    <w:name w:val="xl118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8D8D8"/>
      <w:spacing w:before="100" w:beforeAutospacing="1" w:after="100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customStyle="1" w:styleId="224">
    <w:name w:val="xl11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8D8D8"/>
      <w:spacing w:before="100" w:beforeAutospacing="1" w:after="100" w:afterAutospacing="1"/>
    </w:pPr>
    <w:rPr>
      <w:rFonts w:ascii="Times New Roman" w:hAnsi="Times New Roman" w:eastAsia="Times New Roman" w:cs="Times New Roman"/>
      <w:color w:val="FFFFFF"/>
      <w:sz w:val="14"/>
      <w:szCs w:val="14"/>
      <w:lang w:eastAsia="ru-RU"/>
    </w:rPr>
  </w:style>
  <w:style w:type="paragraph" w:customStyle="1" w:styleId="225">
    <w:name w:val="xl120"/>
    <w:basedOn w:val="1"/>
    <w:qFormat/>
    <w:uiPriority w:val="0"/>
    <w:pPr>
      <w:pBdr>
        <w:top w:val="single" w:color="auto" w:sz="8" w:space="0"/>
        <w:left w:val="single" w:color="auto" w:sz="8" w:space="0"/>
        <w:bottom w:val="single" w:color="auto" w:sz="8" w:space="0"/>
        <w:right w:val="single" w:color="auto" w:sz="8" w:space="0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226">
    <w:name w:val="xl121"/>
    <w:basedOn w:val="1"/>
    <w:uiPriority w:val="0"/>
    <w:pPr>
      <w:pBdr>
        <w:top w:val="single" w:color="auto" w:sz="8" w:space="0"/>
        <w:left w:val="single" w:color="auto" w:sz="8" w:space="0"/>
        <w:bottom w:val="single" w:color="auto" w:sz="8" w:space="0"/>
        <w:right w:val="single" w:color="auto" w:sz="8" w:space="0"/>
      </w:pBdr>
      <w:shd w:val="clear" w:color="000000" w:fill="D8D8D8"/>
      <w:spacing w:before="100" w:beforeAutospacing="1" w:after="100" w:afterAutospacing="1"/>
    </w:pPr>
    <w:rPr>
      <w:rFonts w:ascii="Times New Roman" w:hAnsi="Times New Roman" w:eastAsia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227">
    <w:name w:val="xl122"/>
    <w:basedOn w:val="1"/>
    <w:uiPriority w:val="0"/>
    <w:pPr>
      <w:pBdr>
        <w:left w:val="single" w:color="auto" w:sz="8" w:space="0"/>
        <w:right w:val="single" w:color="auto" w:sz="8" w:space="0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customStyle="1" w:styleId="228">
    <w:name w:val="xl123"/>
    <w:basedOn w:val="1"/>
    <w:uiPriority w:val="0"/>
    <w:pPr>
      <w:pBdr>
        <w:right w:val="single" w:color="auto" w:sz="8" w:space="0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229">
    <w:name w:val="xl124"/>
    <w:basedOn w:val="1"/>
    <w:qFormat/>
    <w:uiPriority w:val="0"/>
    <w:pPr>
      <w:pBdr>
        <w:left w:val="single" w:color="auto" w:sz="8" w:space="0"/>
        <w:bottom w:val="single" w:color="auto" w:sz="8" w:space="0"/>
        <w:right w:val="single" w:color="auto" w:sz="8" w:space="0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230">
    <w:name w:val="xl125"/>
    <w:basedOn w:val="1"/>
    <w:uiPriority w:val="0"/>
    <w:pPr>
      <w:pBdr>
        <w:bottom w:val="single" w:color="auto" w:sz="8" w:space="0"/>
        <w:right w:val="single" w:color="auto" w:sz="8" w:space="0"/>
      </w:pBdr>
      <w:shd w:val="clear" w:color="000000" w:fill="FFFFFF"/>
      <w:spacing w:before="100" w:beforeAutospacing="1" w:after="100" w:afterAutospacing="1"/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231">
    <w:name w:val="xl126"/>
    <w:basedOn w:val="1"/>
    <w:uiPriority w:val="0"/>
    <w:pPr>
      <w:pBdr>
        <w:left w:val="single" w:color="auto" w:sz="8" w:space="0"/>
        <w:bottom w:val="single" w:color="auto" w:sz="8" w:space="0"/>
      </w:pBdr>
      <w:shd w:val="clear" w:color="000000" w:fill="D8D8D8"/>
      <w:spacing w:before="100" w:beforeAutospacing="1" w:after="100" w:afterAutospacing="1"/>
      <w:jc w:val="center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customStyle="1" w:styleId="232">
    <w:name w:val="xl127"/>
    <w:basedOn w:val="1"/>
    <w:qFormat/>
    <w:uiPriority w:val="0"/>
    <w:pPr>
      <w:pBdr>
        <w:left w:val="single" w:color="auto" w:sz="8" w:space="0"/>
        <w:bottom w:val="single" w:color="auto" w:sz="8" w:space="0"/>
        <w:right w:val="single" w:color="auto" w:sz="8" w:space="0"/>
      </w:pBdr>
      <w:shd w:val="clear" w:color="000000" w:fill="D8D8D8"/>
      <w:spacing w:before="100" w:beforeAutospacing="1" w:after="100" w:afterAutospacing="1"/>
      <w:textAlignment w:val="top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customStyle="1" w:styleId="233">
    <w:name w:val="xl128"/>
    <w:basedOn w:val="1"/>
    <w:uiPriority w:val="0"/>
    <w:pPr>
      <w:pBdr>
        <w:left w:val="single" w:color="auto" w:sz="8" w:space="0"/>
        <w:bottom w:val="single" w:color="auto" w:sz="8" w:space="0"/>
        <w:right w:val="single" w:color="auto" w:sz="8" w:space="0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234">
    <w:name w:val="xl129"/>
    <w:basedOn w:val="1"/>
    <w:uiPriority w:val="0"/>
    <w:pPr>
      <w:pBdr>
        <w:top w:val="single" w:color="auto" w:sz="8" w:space="0"/>
        <w:left w:val="single" w:color="auto" w:sz="8" w:space="0"/>
        <w:bottom w:val="single" w:color="auto" w:sz="8" w:space="0"/>
        <w:right w:val="single" w:color="auto" w:sz="8" w:space="0"/>
      </w:pBdr>
      <w:shd w:val="clear" w:color="000000" w:fill="D8D8D8"/>
      <w:spacing w:before="100" w:beforeAutospacing="1" w:after="100" w:afterAutospacing="1"/>
      <w:textAlignment w:val="center"/>
    </w:pPr>
    <w:rPr>
      <w:rFonts w:ascii="Times New Roman" w:hAnsi="Times New Roman" w:eastAsia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235">
    <w:name w:val="xl130"/>
    <w:basedOn w:val="1"/>
    <w:uiPriority w:val="0"/>
    <w:pPr>
      <w:pBdr>
        <w:left w:val="single" w:color="auto" w:sz="8" w:space="0"/>
        <w:bottom w:val="single" w:color="auto" w:sz="8" w:space="0"/>
        <w:right w:val="single" w:color="auto" w:sz="8" w:space="0"/>
      </w:pBdr>
      <w:shd w:val="clear" w:color="000000" w:fill="D8D8D8"/>
      <w:spacing w:before="100" w:beforeAutospacing="1" w:after="100" w:afterAutospacing="1"/>
      <w:jc w:val="center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customStyle="1" w:styleId="236">
    <w:name w:val="xl131"/>
    <w:basedOn w:val="1"/>
    <w:qFormat/>
    <w:uiPriority w:val="0"/>
    <w:pPr>
      <w:pBdr>
        <w:top w:val="single" w:color="auto" w:sz="8" w:space="0"/>
        <w:right w:val="single" w:color="auto" w:sz="8" w:space="0"/>
      </w:pBdr>
      <w:shd w:val="clear" w:color="000000" w:fill="D8D8D8"/>
      <w:spacing w:before="100" w:beforeAutospacing="1" w:after="100" w:afterAutospacing="1"/>
      <w:textAlignment w:val="top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customStyle="1" w:styleId="237">
    <w:name w:val="xl132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8D8D8"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238">
    <w:name w:val="xl133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8D8D8"/>
      <w:spacing w:before="100" w:beforeAutospacing="1" w:after="100" w:afterAutospacing="1"/>
    </w:pPr>
    <w:rPr>
      <w:rFonts w:ascii="Times New Roman" w:hAnsi="Times New Roman" w:eastAsia="Times New Roman" w:cs="Times New Roman"/>
      <w:color w:val="FFFFFF"/>
      <w:sz w:val="24"/>
      <w:szCs w:val="24"/>
      <w:lang w:eastAsia="ru-RU"/>
    </w:rPr>
  </w:style>
  <w:style w:type="paragraph" w:customStyle="1" w:styleId="239">
    <w:name w:val="xl134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8D8D8"/>
      <w:spacing w:before="100" w:beforeAutospacing="1" w:after="100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customStyle="1" w:styleId="240">
    <w:name w:val="xl135"/>
    <w:basedOn w:val="1"/>
    <w:uiPriority w:val="0"/>
    <w:pPr>
      <w:pBdr>
        <w:top w:val="single" w:color="auto" w:sz="8" w:space="0"/>
        <w:left w:val="single" w:color="auto" w:sz="8" w:space="0"/>
        <w:bottom w:val="single" w:color="auto" w:sz="8" w:space="0"/>
        <w:right w:val="single" w:color="auto" w:sz="8" w:space="0"/>
      </w:pBdr>
      <w:shd w:val="clear" w:color="000000" w:fill="D8D8D8"/>
      <w:spacing w:before="100" w:beforeAutospacing="1" w:after="100" w:afterAutospacing="1"/>
      <w:jc w:val="center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customStyle="1" w:styleId="241">
    <w:name w:val="xl136"/>
    <w:basedOn w:val="1"/>
    <w:uiPriority w:val="0"/>
    <w:pPr>
      <w:pBdr>
        <w:top w:val="single" w:color="auto" w:sz="8" w:space="0"/>
        <w:left w:val="single" w:color="auto" w:sz="8" w:space="0"/>
        <w:bottom w:val="single" w:color="auto" w:sz="8" w:space="0"/>
        <w:right w:val="single" w:color="auto" w:sz="8" w:space="0"/>
      </w:pBdr>
      <w:shd w:val="clear" w:color="000000" w:fill="D8D8D8"/>
      <w:spacing w:before="100" w:beforeAutospacing="1" w:after="100" w:afterAutospacing="1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customStyle="1" w:styleId="242">
    <w:name w:val="xl137"/>
    <w:basedOn w:val="1"/>
    <w:uiPriority w:val="0"/>
    <w:pPr>
      <w:pBdr>
        <w:top w:val="single" w:color="auto" w:sz="8" w:space="0"/>
        <w:left w:val="single" w:color="auto" w:sz="8" w:space="0"/>
        <w:bottom w:val="single" w:color="auto" w:sz="8" w:space="0"/>
        <w:right w:val="single" w:color="auto" w:sz="8" w:space="0"/>
      </w:pBdr>
      <w:shd w:val="clear" w:color="000000" w:fill="D8D8D8"/>
      <w:spacing w:before="100" w:beforeAutospacing="1" w:after="100" w:afterAutospacing="1"/>
      <w:jc w:val="center"/>
      <w:textAlignment w:val="top"/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243">
    <w:name w:val="xl138"/>
    <w:basedOn w:val="1"/>
    <w:uiPriority w:val="0"/>
    <w:pPr>
      <w:pBdr>
        <w:top w:val="single" w:color="auto" w:sz="8" w:space="0"/>
        <w:bottom w:val="single" w:color="auto" w:sz="8" w:space="0"/>
        <w:right w:val="single" w:color="auto" w:sz="8" w:space="0"/>
      </w:pBdr>
      <w:shd w:val="clear" w:color="000000" w:fill="D8D8D8"/>
      <w:spacing w:before="100" w:beforeAutospacing="1" w:after="100" w:afterAutospacing="1"/>
      <w:jc w:val="center"/>
      <w:textAlignment w:val="top"/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244">
    <w:name w:val="xl139"/>
    <w:basedOn w:val="1"/>
    <w:uiPriority w:val="0"/>
    <w:pPr>
      <w:pBdr>
        <w:top w:val="single" w:color="auto" w:sz="8" w:space="0"/>
        <w:left w:val="single" w:color="auto" w:sz="8" w:space="0"/>
        <w:bottom w:val="single" w:color="auto" w:sz="8" w:space="0"/>
        <w:right w:val="single" w:color="auto" w:sz="8" w:space="0"/>
      </w:pBdr>
      <w:shd w:val="clear" w:color="000000" w:fill="D8D8D8"/>
      <w:spacing w:before="100" w:beforeAutospacing="1" w:after="100" w:afterAutospacing="1"/>
      <w:textAlignment w:val="top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customStyle="1" w:styleId="245">
    <w:name w:val="xl140"/>
    <w:basedOn w:val="1"/>
    <w:qFormat/>
    <w:uiPriority w:val="0"/>
    <w:pPr>
      <w:pBdr>
        <w:top w:val="single" w:color="auto" w:sz="8" w:space="0"/>
        <w:bottom w:val="single" w:color="auto" w:sz="8" w:space="0"/>
        <w:right w:val="single" w:color="auto" w:sz="8" w:space="0"/>
      </w:pBdr>
      <w:shd w:val="clear" w:color="000000" w:fill="D8D8D8"/>
      <w:spacing w:before="100" w:beforeAutospacing="1" w:after="100" w:afterAutospacing="1"/>
      <w:textAlignment w:val="top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customStyle="1" w:styleId="246">
    <w:name w:val="xl14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8D8D8"/>
      <w:spacing w:before="100" w:beforeAutospacing="1" w:after="100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customStyle="1" w:styleId="247">
    <w:name w:val="xl142"/>
    <w:basedOn w:val="1"/>
    <w:uiPriority w:val="0"/>
    <w:pPr>
      <w:pBdr>
        <w:top w:val="single" w:color="auto" w:sz="8" w:space="0"/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customStyle="1" w:styleId="248">
    <w:name w:val="xl143"/>
    <w:basedOn w:val="1"/>
    <w:uiPriority w:val="0"/>
    <w:pPr>
      <w:pBdr>
        <w:top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customStyle="1" w:styleId="249">
    <w:name w:val="xl144"/>
    <w:basedOn w:val="1"/>
    <w:uiPriority w:val="0"/>
    <w:pPr>
      <w:pBdr>
        <w:top w:val="single" w:color="auto" w:sz="8" w:space="0"/>
        <w:left w:val="single" w:color="auto" w:sz="4" w:space="0"/>
        <w:bottom w:val="single" w:color="auto" w:sz="8" w:space="0"/>
        <w:right w:val="single" w:color="auto" w:sz="4" w:space="0"/>
      </w:pBdr>
      <w:spacing w:before="100" w:beforeAutospacing="1" w:after="100" w:afterAutospacing="1"/>
      <w:jc w:val="center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customStyle="1" w:styleId="250">
    <w:name w:val="xl145"/>
    <w:basedOn w:val="1"/>
    <w:uiPriority w:val="0"/>
    <w:pPr>
      <w:pBdr>
        <w:right w:val="single" w:color="auto" w:sz="8" w:space="0"/>
      </w:pBdr>
      <w:spacing w:before="100" w:beforeAutospacing="1" w:after="100" w:afterAutospacing="1"/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251">
    <w:name w:val="xl146"/>
    <w:basedOn w:val="1"/>
    <w:uiPriority w:val="0"/>
    <w:pPr>
      <w:pBdr>
        <w:top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textAlignment w:val="center"/>
    </w:pPr>
    <w:rPr>
      <w:rFonts w:ascii="Times New Roman" w:hAnsi="Times New Roman"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252">
    <w:name w:val="xl147"/>
    <w:basedOn w:val="1"/>
    <w:uiPriority w:val="0"/>
    <w:pPr>
      <w:pBdr>
        <w:top w:val="single" w:color="auto" w:sz="8" w:space="0"/>
        <w:left w:val="single" w:color="auto" w:sz="4" w:space="0"/>
        <w:right w:val="single" w:color="auto" w:sz="8" w:space="0"/>
      </w:pBdr>
      <w:spacing w:before="100" w:beforeAutospacing="1" w:after="100" w:afterAutospacing="1"/>
      <w:jc w:val="center"/>
    </w:pPr>
    <w:rPr>
      <w:rFonts w:ascii="Times New Roman" w:hAnsi="Times New Roman" w:eastAsia="Times New Roman" w:cs="Times New Roman"/>
      <w:color w:val="000000"/>
      <w:sz w:val="16"/>
      <w:szCs w:val="16"/>
      <w:lang w:eastAsia="ru-RU"/>
    </w:rPr>
  </w:style>
  <w:style w:type="paragraph" w:customStyle="1" w:styleId="253">
    <w:name w:val="xl148"/>
    <w:basedOn w:val="1"/>
    <w:uiPriority w:val="0"/>
    <w:pPr>
      <w:pBdr>
        <w:top w:val="single" w:color="auto" w:sz="8" w:space="0"/>
        <w:left w:val="single" w:color="auto" w:sz="4" w:space="0"/>
        <w:bottom w:val="single" w:color="auto" w:sz="8" w:space="0"/>
        <w:right w:val="single" w:color="auto" w:sz="8" w:space="0"/>
      </w:pBdr>
      <w:spacing w:before="100" w:beforeAutospacing="1" w:after="100" w:afterAutospacing="1"/>
      <w:textAlignment w:val="center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customStyle="1" w:styleId="254">
    <w:name w:val="xl149"/>
    <w:basedOn w:val="1"/>
    <w:uiPriority w:val="0"/>
    <w:pPr>
      <w:pBdr>
        <w:top w:val="single" w:color="auto" w:sz="8" w:space="0"/>
        <w:left w:val="single" w:color="auto" w:sz="4" w:space="0"/>
        <w:bottom w:val="single" w:color="auto" w:sz="8" w:space="0"/>
        <w:right w:val="single" w:color="auto" w:sz="8" w:space="0"/>
      </w:pBdr>
      <w:shd w:val="clear" w:color="000000" w:fill="D9D9D9"/>
      <w:spacing w:before="100" w:beforeAutospacing="1" w:after="100" w:afterAutospacing="1"/>
      <w:textAlignment w:val="top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customStyle="1" w:styleId="255">
    <w:name w:val="xl150"/>
    <w:basedOn w:val="1"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customStyle="1" w:styleId="256">
    <w:name w:val="xl151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customStyle="1" w:styleId="257">
    <w:name w:val="xl152"/>
    <w:basedOn w:val="1"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258">
    <w:name w:val="xl153"/>
    <w:basedOn w:val="1"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customStyle="1" w:styleId="259">
    <w:name w:val="xl154"/>
    <w:basedOn w:val="1"/>
    <w:uiPriority w:val="0"/>
    <w:pPr>
      <w:pBdr>
        <w:top w:val="single" w:color="auto" w:sz="4" w:space="0"/>
        <w:bottom w:val="single" w:color="auto" w:sz="4" w:space="0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customStyle="1" w:styleId="260">
    <w:name w:val="xl155"/>
    <w:basedOn w:val="1"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customStyle="1" w:styleId="261">
    <w:name w:val="xl156"/>
    <w:basedOn w:val="1"/>
    <w:uiPriority w:val="0"/>
    <w:pPr>
      <w:spacing w:before="100" w:beforeAutospacing="1" w:after="100" w:afterAutospacing="1"/>
      <w:jc w:val="center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customStyle="1" w:styleId="262">
    <w:name w:val="xl157"/>
    <w:basedOn w:val="1"/>
    <w:uiPriority w:val="0"/>
    <w:pPr>
      <w:spacing w:before="100" w:beforeAutospacing="1" w:after="100" w:afterAutospacing="1"/>
      <w:jc w:val="center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customStyle="1" w:styleId="263">
    <w:name w:val="xl158"/>
    <w:basedOn w:val="1"/>
    <w:uiPriority w:val="0"/>
    <w:pPr>
      <w:pBdr>
        <w:top w:val="single" w:color="auto" w:sz="8" w:space="0"/>
        <w:left w:val="single" w:color="auto" w:sz="8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customStyle="1" w:styleId="264">
    <w:name w:val="xl159"/>
    <w:basedOn w:val="1"/>
    <w:uiPriority w:val="0"/>
    <w:pPr>
      <w:pBdr>
        <w:left w:val="single" w:color="auto" w:sz="8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customStyle="1" w:styleId="265">
    <w:name w:val="xl160"/>
    <w:basedOn w:val="1"/>
    <w:uiPriority w:val="0"/>
    <w:pPr>
      <w:pBdr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customStyle="1" w:styleId="266">
    <w:name w:val="xl161"/>
    <w:basedOn w:val="1"/>
    <w:uiPriority w:val="0"/>
    <w:pPr>
      <w:pBdr>
        <w:top w:val="single" w:color="auto" w:sz="8" w:space="0"/>
        <w:lef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customStyle="1" w:styleId="267">
    <w:name w:val="xl162"/>
    <w:basedOn w:val="1"/>
    <w:uiPriority w:val="0"/>
    <w:pPr>
      <w:pBdr>
        <w:lef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customStyle="1" w:styleId="268">
    <w:name w:val="xl163"/>
    <w:basedOn w:val="1"/>
    <w:uiPriority w:val="0"/>
    <w:pPr>
      <w:pBdr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16"/>
      <w:szCs w:val="16"/>
      <w:lang w:eastAsia="ru-RU"/>
    </w:rPr>
  </w:style>
  <w:style w:type="paragraph" w:customStyle="1" w:styleId="269">
    <w:name w:val="xl164"/>
    <w:basedOn w:val="1"/>
    <w:uiPriority w:val="0"/>
    <w:pPr>
      <w:pBdr>
        <w:left w:val="single" w:color="auto" w:sz="4" w:space="0"/>
        <w:right w:val="single" w:color="auto" w:sz="4" w:space="0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customStyle="1" w:styleId="270">
    <w:name w:val="xl165"/>
    <w:basedOn w:val="1"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CC99"/>
      <w:spacing w:before="100" w:beforeAutospacing="1" w:after="100" w:afterAutospacing="1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customStyle="1" w:styleId="271">
    <w:name w:val="xl16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14"/>
      <w:szCs w:val="14"/>
      <w:lang w:eastAsia="ru-RU"/>
    </w:rPr>
  </w:style>
  <w:style w:type="paragraph" w:customStyle="1" w:styleId="272">
    <w:name w:val="xl167"/>
    <w:basedOn w:val="1"/>
    <w:uiPriority w:val="0"/>
    <w:pPr>
      <w:pBdr>
        <w:top w:val="single" w:color="auto" w:sz="4" w:space="0"/>
        <w:bottom w:val="single" w:color="auto" w:sz="4" w:space="0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14"/>
      <w:szCs w:val="14"/>
      <w:lang w:eastAsia="ru-RU"/>
    </w:rPr>
  </w:style>
  <w:style w:type="paragraph" w:customStyle="1" w:styleId="273">
    <w:name w:val="xl168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14"/>
      <w:szCs w:val="14"/>
      <w:lang w:eastAsia="ru-RU"/>
    </w:rPr>
  </w:style>
  <w:style w:type="paragraph" w:customStyle="1" w:styleId="274">
    <w:name w:val="xl169"/>
    <w:basedOn w:val="1"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customStyle="1" w:styleId="275">
    <w:name w:val="xl170"/>
    <w:basedOn w:val="1"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customStyle="1" w:styleId="276">
    <w:name w:val="xl17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customStyle="1" w:styleId="277">
    <w:name w:val="xl172"/>
    <w:basedOn w:val="1"/>
    <w:qFormat/>
    <w:uiPriority w:val="0"/>
    <w:pPr>
      <w:pBdr>
        <w:top w:val="single" w:color="auto" w:sz="4" w:space="0"/>
        <w:bottom w:val="single" w:color="auto" w:sz="4" w:space="0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customStyle="1" w:styleId="278">
    <w:name w:val="xl173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customStyle="1" w:styleId="279">
    <w:name w:val="xl174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customStyle="1" w:styleId="280">
    <w:name w:val="xl175"/>
    <w:basedOn w:val="1"/>
    <w:qFormat/>
    <w:uiPriority w:val="0"/>
    <w:pPr>
      <w:pBdr>
        <w:left w:val="single" w:color="auto" w:sz="4" w:space="0"/>
        <w:right w:val="single" w:color="auto" w:sz="4" w:space="0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customStyle="1" w:styleId="281">
    <w:name w:val="xl176"/>
    <w:basedOn w:val="1"/>
    <w:qFormat/>
    <w:uiPriority w:val="0"/>
    <w:pPr>
      <w:pBdr>
        <w:left w:val="single" w:color="auto" w:sz="4" w:space="0"/>
        <w:bottom w:val="single" w:color="auto" w:sz="8" w:space="0"/>
        <w:right w:val="single" w:color="auto" w:sz="4" w:space="0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hAnsi="Times New Roman" w:eastAsia="Times New Roman" w:cs="Times New Roman"/>
      <w:i/>
      <w:iCs/>
      <w:sz w:val="14"/>
      <w:szCs w:val="14"/>
      <w:lang w:eastAsia="ru-RU"/>
    </w:rPr>
  </w:style>
  <w:style w:type="paragraph" w:customStyle="1" w:styleId="282">
    <w:name w:val="c14"/>
    <w:basedOn w:val="1"/>
    <w:qFormat/>
    <w:uiPriority w:val="0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83">
    <w:name w:val="c15"/>
    <w:basedOn w:val="6"/>
    <w:qFormat/>
    <w:uiPriority w:val="0"/>
  </w:style>
  <w:style w:type="paragraph" w:customStyle="1" w:styleId="284">
    <w:name w:val="c18"/>
    <w:basedOn w:val="1"/>
    <w:qFormat/>
    <w:uiPriority w:val="0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85">
    <w:name w:val="markedcontent"/>
    <w:basedOn w:val="6"/>
    <w:qFormat/>
    <w:uiPriority w:val="0"/>
  </w:style>
  <w:style w:type="character" w:customStyle="1" w:styleId="286">
    <w:name w:val="c21"/>
    <w:basedOn w:val="6"/>
    <w:qFormat/>
    <w:uiPriority w:val="0"/>
  </w:style>
  <w:style w:type="paragraph" w:customStyle="1" w:styleId="287">
    <w:name w:val="xl177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customStyle="1" w:styleId="288">
    <w:name w:val="xl178"/>
    <w:basedOn w:val="1"/>
    <w:qFormat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customStyle="1" w:styleId="289">
    <w:name w:val="xl179"/>
    <w:basedOn w:val="1"/>
    <w:qFormat/>
    <w:uiPriority w:val="0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paragraph" w:customStyle="1" w:styleId="290">
    <w:name w:val="xl180"/>
    <w:basedOn w:val="1"/>
    <w:qFormat/>
    <w:uiPriority w:val="0"/>
    <w:pPr>
      <w:spacing w:before="100" w:beforeAutospacing="1" w:after="100" w:afterAutospacing="1"/>
      <w:jc w:val="center"/>
      <w:textAlignment w:val="center"/>
    </w:pPr>
    <w:rPr>
      <w:rFonts w:ascii="Times New Roman" w:hAnsi="Times New Roman" w:eastAsia="Times New Roman" w:cs="Times New Roman"/>
      <w:sz w:val="14"/>
      <w:szCs w:val="14"/>
      <w:lang w:eastAsia="ru-RU"/>
    </w:rPr>
  </w:style>
  <w:style w:type="character" w:customStyle="1" w:styleId="291">
    <w:name w:val="Заголовок Знак1"/>
    <w:basedOn w:val="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292">
    <w:name w:val="No Spacing"/>
    <w:link w:val="300"/>
    <w:qFormat/>
    <w:uiPriority w:val="1"/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paragraph" w:customStyle="1" w:styleId="293">
    <w:name w:val="Обычный (веб)1"/>
    <w:basedOn w:val="1"/>
    <w:next w:val="36"/>
    <w:qFormat/>
    <w:uiPriority w:val="0"/>
    <w:pPr>
      <w:widowControl w:val="0"/>
    </w:pPr>
    <w:rPr>
      <w:rFonts w:ascii="Times New Roman" w:hAnsi="Times New Roman" w:eastAsia="Times New Roman" w:cs="Times New Roman"/>
      <w:sz w:val="24"/>
      <w:szCs w:val="24"/>
      <w:lang w:val="en-US" w:eastAsia="nl-NL"/>
    </w:rPr>
  </w:style>
  <w:style w:type="character" w:customStyle="1" w:styleId="294">
    <w:name w:val="Неразрешенное упоминание3"/>
    <w:semiHidden/>
    <w:unhideWhenUsed/>
    <w:qFormat/>
    <w:uiPriority w:val="99"/>
    <w:rPr>
      <w:color w:val="605E5C"/>
      <w:shd w:val="clear" w:color="auto" w:fill="E1DFDD"/>
    </w:rPr>
  </w:style>
  <w:style w:type="table" w:customStyle="1" w:styleId="295">
    <w:name w:val="Сетка таблицы3"/>
    <w:basedOn w:val="7"/>
    <w:qFormat/>
    <w:uiPriority w:val="39"/>
    <w:rPr>
      <w:rFonts w:ascii="Calibri" w:hAnsi="Calibri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96">
    <w:name w:val="Название Знак1"/>
    <w:qFormat/>
    <w:uiPriority w:val="10"/>
    <w:rPr>
      <w:rFonts w:ascii="Times New Roman" w:hAnsi="Times New Roman"/>
      <w:kern w:val="28"/>
      <w:sz w:val="24"/>
      <w:szCs w:val="24"/>
    </w:rPr>
  </w:style>
  <w:style w:type="table" w:customStyle="1" w:styleId="297">
    <w:name w:val="Сетка таблицы21"/>
    <w:basedOn w:val="7"/>
    <w:qFormat/>
    <w:uiPriority w:val="39"/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98">
    <w:name w:val="Неразрешенное упоминание4"/>
    <w:basedOn w:val="6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99">
    <w:name w:val="ConsPlusCell"/>
    <w:qFormat/>
    <w:uiPriority w:val="99"/>
    <w:pPr>
      <w:autoSpaceDE w:val="0"/>
      <w:autoSpaceDN w:val="0"/>
      <w:adjustRightInd w:val="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character" w:customStyle="1" w:styleId="300">
    <w:name w:val="Без интервала Знак"/>
    <w:link w:val="292"/>
    <w:qFormat/>
    <w:locked/>
    <w:uiPriority w:val="1"/>
    <w:rPr>
      <w:rFonts w:ascii="Calibri" w:hAnsi="Calibri" w:eastAsia="Times New Roman" w:cs="Times New Roman"/>
      <w:lang w:eastAsia="ru-RU"/>
    </w:rPr>
  </w:style>
  <w:style w:type="character" w:customStyle="1" w:styleId="301">
    <w:name w:val="Font Style11"/>
    <w:qFormat/>
    <w:uiPriority w:val="99"/>
    <w:rPr>
      <w:rFonts w:ascii="Times New Roman" w:hAnsi="Times New Roman" w:cs="Times New Roman"/>
      <w:sz w:val="22"/>
      <w:szCs w:val="22"/>
    </w:rPr>
  </w:style>
  <w:style w:type="character" w:customStyle="1" w:styleId="302">
    <w:name w:val="Основной текст (2) + 12 pt"/>
    <w:qFormat/>
    <w:uiPriority w:val="0"/>
    <w:rPr>
      <w:rFonts w:hint="default"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/>
    </w:rPr>
  </w:style>
  <w:style w:type="paragraph" w:customStyle="1" w:styleId="303">
    <w:name w:val="Раздел 1"/>
    <w:basedOn w:val="2"/>
    <w:link w:val="305"/>
    <w:qFormat/>
    <w:uiPriority w:val="0"/>
    <w:pPr>
      <w:keepNext/>
      <w:ind w:firstLine="0"/>
      <w:jc w:val="center"/>
    </w:pPr>
    <w:rPr>
      <w:rFonts w:eastAsia="Segoe UI"/>
      <w:kern w:val="32"/>
      <w:lang w:val="zh-CN" w:eastAsia="zh-CN"/>
    </w:rPr>
  </w:style>
  <w:style w:type="paragraph" w:customStyle="1" w:styleId="304">
    <w:name w:val="Раздел 1.1"/>
    <w:basedOn w:val="38"/>
    <w:link w:val="306"/>
    <w:qFormat/>
    <w:uiPriority w:val="0"/>
    <w:pPr>
      <w:spacing w:after="60" w:line="276" w:lineRule="auto"/>
      <w:ind w:firstLine="709"/>
      <w:jc w:val="both"/>
      <w:outlineLvl w:val="1"/>
    </w:pPr>
    <w:rPr>
      <w:rFonts w:ascii="Times New Roman" w:hAnsi="Times New Roman" w:eastAsia="Segoe UI" w:cs="Times New Roman"/>
      <w:color w:val="auto"/>
      <w:spacing w:val="0"/>
      <w:sz w:val="24"/>
      <w:szCs w:val="24"/>
      <w:lang w:eastAsia="ru-RU"/>
    </w:rPr>
  </w:style>
  <w:style w:type="character" w:customStyle="1" w:styleId="305">
    <w:name w:val="Раздел 1 Знак"/>
    <w:basedOn w:val="55"/>
    <w:link w:val="303"/>
    <w:qFormat/>
    <w:uiPriority w:val="0"/>
    <w:rPr>
      <w:rFonts w:ascii="Times New Roman" w:hAnsi="Times New Roman" w:eastAsia="Segoe UI" w:cs="Times New Roman"/>
      <w:kern w:val="32"/>
      <w:sz w:val="24"/>
      <w:szCs w:val="24"/>
      <w:lang w:val="zh-CN" w:eastAsia="zh-CN"/>
    </w:rPr>
  </w:style>
  <w:style w:type="character" w:customStyle="1" w:styleId="306">
    <w:name w:val="Раздел 1.1 Знак"/>
    <w:basedOn w:val="57"/>
    <w:link w:val="304"/>
    <w:qFormat/>
    <w:uiPriority w:val="0"/>
    <w:rPr>
      <w:rFonts w:ascii="Times New Roman" w:hAnsi="Times New Roman" w:eastAsia="Segoe UI" w:cs="Times New Roman"/>
      <w:color w:val="595959" w:themeColor="text1" w:themeTint="A6"/>
      <w:spacing w:val="15"/>
      <w:sz w:val="24"/>
      <w:szCs w:val="24"/>
      <w:lang w:eastAsia="ru-RU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customStyle="1" w:styleId="307">
    <w:name w:val="Сетка таблицы111"/>
    <w:basedOn w:val="7"/>
    <w:qFormat/>
    <w:uiPriority w:val="59"/>
    <w:pPr>
      <w:suppressAutoHyphens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308">
    <w:name w:val="pTextStyle"/>
    <w:basedOn w:val="1"/>
    <w:qFormat/>
    <w:uiPriority w:val="0"/>
    <w:pPr>
      <w:spacing w:line="249" w:lineRule="auto"/>
    </w:pPr>
    <w:rPr>
      <w:rFonts w:ascii="Times New Roman" w:hAnsi="Times New Roman" w:eastAsia="Times New Roman" w:cs="Times New Roman"/>
      <w:sz w:val="24"/>
      <w:szCs w:val="24"/>
      <w:lang w:val="en-US" w:eastAsia="ru-RU"/>
    </w:rPr>
  </w:style>
  <w:style w:type="paragraph" w:customStyle="1" w:styleId="309">
    <w:name w:val="pTextStyleCenter"/>
    <w:basedOn w:val="1"/>
    <w:qFormat/>
    <w:uiPriority w:val="0"/>
    <w:pPr>
      <w:spacing w:line="252" w:lineRule="auto"/>
      <w:jc w:val="center"/>
    </w:pPr>
    <w:rPr>
      <w:rFonts w:ascii="Times New Roman" w:hAnsi="Times New Roman" w:eastAsia="Times New Roman" w:cs="Times New Roman"/>
      <w:sz w:val="24"/>
      <w:szCs w:val="24"/>
      <w:lang w:val="en-US" w:eastAsia="ru-RU"/>
    </w:rPr>
  </w:style>
  <w:style w:type="table" w:customStyle="1" w:styleId="310">
    <w:name w:val="Сетка таблицы4"/>
    <w:basedOn w:val="7"/>
    <w:qFormat/>
    <w:uiPriority w:val="39"/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311">
    <w:name w:val="formattext"/>
    <w:basedOn w:val="1"/>
    <w:qFormat/>
    <w:uiPriority w:val="0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312">
    <w:name w:val="ConsPlusNormal1"/>
    <w:qFormat/>
    <w:uiPriority w:val="0"/>
    <w:pPr>
      <w:widowControl w:val="0"/>
      <w:autoSpaceDE w:val="0"/>
      <w:autoSpaceDN w:val="0"/>
    </w:pPr>
    <w:rPr>
      <w:rFonts w:ascii="Times New Roman" w:hAnsi="Times New Roman" w:cs="Times New Roman" w:eastAsiaTheme="minorEastAsia"/>
      <w:sz w:val="24"/>
      <w:szCs w:val="22"/>
      <w:lang w:val="ru-RU" w:eastAsia="ru-RU" w:bidi="ar-SA"/>
    </w:rPr>
  </w:style>
  <w:style w:type="paragraph" w:customStyle="1" w:styleId="313">
    <w:name w:val="228bf8a64b8551e1msonormal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E6283-B29B-4F1D-B4D7-26425B971AE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39</Pages>
  <Words>4911</Words>
  <Characters>27996</Characters>
  <Lines>233</Lines>
  <Paragraphs>65</Paragraphs>
  <TotalTime>17</TotalTime>
  <ScaleCrop>false</ScaleCrop>
  <LinksUpToDate>false</LinksUpToDate>
  <CharactersWithSpaces>32842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2024-02-06T07:35:00Z</dcterms:created>
  <dc:creator>Виктория Тимонина</dc:creator>
  <cp:lastModifiedBy>grubnikovany</cp:lastModifiedBy>
  <cp:lastPrinted>2024-01-11T06:39:00Z</cp:lastPrinted>
  <dcterms:modified xsi:type="dcterms:W3CDTF">2025-07-31T07:46:15Z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D136262E32284F4A9BBC6A313F919479_12</vt:lpwstr>
  </property>
</Properties>
</file>