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EF71" w14:textId="77777777" w:rsidR="0006342A" w:rsidRPr="00AC3586" w:rsidRDefault="00DD26A4">
      <w:pPr>
        <w:tabs>
          <w:tab w:val="left" w:pos="2835"/>
        </w:tabs>
        <w:spacing w:line="276" w:lineRule="auto"/>
      </w:pPr>
      <w:bookmarkStart w:id="0" w:name="_Hlk21973616"/>
      <w:r w:rsidRPr="00AC35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1597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2CB82C70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08D905E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1E82B28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A90F4" w14:textId="77777777" w:rsidR="0006342A" w:rsidRPr="00AC3586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Pr="00AC3586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Pr="00AC3586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Pr="00AC3586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Pr="00AC3586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Pr="00AC3586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Pr="00AC3586" w:rsidRDefault="00DD26A4" w:rsidP="007E3C41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AC3586"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Pr="00AC3586" w:rsidRDefault="00DD26A4" w:rsidP="007E3C41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AC3586">
        <w:rPr>
          <w:sz w:val="28"/>
        </w:rPr>
        <w:t>СРЕДНЕГО ПРОФЕССИОНАЛЬНОГО ОБРАЗОВАНИЯ</w:t>
      </w:r>
    </w:p>
    <w:p w14:paraId="259007A7" w14:textId="14BA96E8" w:rsidR="0006342A" w:rsidRPr="00AC3586" w:rsidRDefault="00DD26A4" w:rsidP="007E3C41">
      <w:pPr>
        <w:tabs>
          <w:tab w:val="left" w:pos="2835"/>
        </w:tabs>
        <w:spacing w:line="276" w:lineRule="auto"/>
        <w:jc w:val="center"/>
        <w:rPr>
          <w:sz w:val="28"/>
        </w:rPr>
      </w:pPr>
      <w:r w:rsidRPr="00AC3586">
        <w:rPr>
          <w:sz w:val="28"/>
        </w:rPr>
        <w:t xml:space="preserve">ПО СПЕЦИАЛЬНОСТИ </w:t>
      </w:r>
      <w:r w:rsidR="007E3C41" w:rsidRPr="00AC3586">
        <w:rPr>
          <w:color w:val="auto"/>
          <w:sz w:val="28"/>
          <w:szCs w:val="28"/>
        </w:rPr>
        <w:t>14.02.02 РАДИАЦИОННАЯ БЕЗОПАСНОСТЬ</w:t>
      </w:r>
    </w:p>
    <w:p w14:paraId="21826058" w14:textId="77777777" w:rsidR="0006342A" w:rsidRPr="00AC3586" w:rsidRDefault="0006342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21B6DF2C" w14:textId="1AC55038" w:rsidR="0006342A" w:rsidRPr="00AC3586" w:rsidRDefault="00DD26A4" w:rsidP="007A3A53">
      <w:pPr>
        <w:pStyle w:val="af"/>
        <w:widowControl w:val="0"/>
        <w:numPr>
          <w:ilvl w:val="0"/>
          <w:numId w:val="1"/>
        </w:numPr>
        <w:tabs>
          <w:tab w:val="left" w:pos="2835"/>
        </w:tabs>
        <w:spacing w:line="360" w:lineRule="auto"/>
        <w:jc w:val="center"/>
        <w:rPr>
          <w:sz w:val="28"/>
        </w:rPr>
      </w:pPr>
      <w:r w:rsidRPr="00AC3586">
        <w:rPr>
          <w:sz w:val="28"/>
        </w:rPr>
        <w:t>ОБЩИЕ ПОЛОЖЕНИЯ</w:t>
      </w:r>
    </w:p>
    <w:p w14:paraId="6C3393D9" w14:textId="77777777" w:rsidR="007A3A53" w:rsidRPr="00AC3586" w:rsidRDefault="007A3A53" w:rsidP="007A3A53">
      <w:pPr>
        <w:pStyle w:val="af"/>
        <w:widowControl w:val="0"/>
        <w:tabs>
          <w:tab w:val="left" w:pos="2835"/>
        </w:tabs>
        <w:spacing w:line="360" w:lineRule="auto"/>
        <w:ind w:left="1080"/>
        <w:rPr>
          <w:sz w:val="28"/>
        </w:rPr>
      </w:pPr>
    </w:p>
    <w:bookmarkEnd w:id="0"/>
    <w:p w14:paraId="7F9C4E3B" w14:textId="7FA4FA25" w:rsidR="0006342A" w:rsidRPr="00AC3586" w:rsidRDefault="00DD26A4" w:rsidP="009444A8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AC3586"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 w:rsidRPr="00AC3586">
        <w:rPr>
          <w:color w:val="385623"/>
          <w:sz w:val="28"/>
        </w:rPr>
        <w:t xml:space="preserve"> </w:t>
      </w:r>
      <w:r w:rsidRPr="00AC3586">
        <w:rPr>
          <w:sz w:val="28"/>
        </w:rPr>
        <w:t xml:space="preserve">подготовки специалистов среднего звена по специальности </w:t>
      </w:r>
      <w:r w:rsidR="007E3C41" w:rsidRPr="00AC3586">
        <w:rPr>
          <w:color w:val="auto"/>
          <w:sz w:val="28"/>
          <w:szCs w:val="28"/>
        </w:rPr>
        <w:t>14.02.02 Радиационная безопасность</w:t>
      </w:r>
      <w:r w:rsidR="007E3C41" w:rsidRPr="00AC3586">
        <w:rPr>
          <w:sz w:val="28"/>
        </w:rPr>
        <w:t xml:space="preserve"> </w:t>
      </w:r>
      <w:r w:rsidRPr="00AC3586">
        <w:rPr>
          <w:sz w:val="28"/>
        </w:rPr>
        <w:t xml:space="preserve">(далее соответственно – ФГОС СПО, образовательная программа, специальность) </w:t>
      </w:r>
      <w:bookmarkStart w:id="1" w:name="_Hlk69285052"/>
      <w:r w:rsidRPr="00AC3586">
        <w:rPr>
          <w:iCs/>
          <w:color w:val="auto"/>
          <w:sz w:val="28"/>
        </w:rPr>
        <w:t>в соответствии с квалификацией специалиста среднего звена «</w:t>
      </w:r>
      <w:r w:rsidR="007E3C41" w:rsidRPr="00AC3586">
        <w:rPr>
          <w:iCs/>
          <w:color w:val="auto"/>
          <w:sz w:val="28"/>
        </w:rPr>
        <w:t>техник</w:t>
      </w:r>
      <w:r w:rsidRPr="00AC3586">
        <w:rPr>
          <w:iCs/>
          <w:color w:val="auto"/>
          <w:sz w:val="28"/>
        </w:rPr>
        <w:t>»</w:t>
      </w:r>
      <w:r w:rsidRPr="00AC3586">
        <w:rPr>
          <w:iCs/>
          <w:color w:val="auto"/>
          <w:sz w:val="28"/>
          <w:vertAlign w:val="superscript"/>
        </w:rPr>
        <w:t xml:space="preserve"> </w:t>
      </w:r>
      <w:r w:rsidRPr="00AC3586">
        <w:rPr>
          <w:iCs/>
          <w:color w:val="auto"/>
          <w:sz w:val="28"/>
          <w:vertAlign w:val="superscript"/>
        </w:rPr>
        <w:footnoteReference w:id="1"/>
      </w:r>
      <w:r w:rsidRPr="00AC3586">
        <w:rPr>
          <w:iCs/>
          <w:color w:val="auto"/>
          <w:sz w:val="28"/>
        </w:rPr>
        <w:t xml:space="preserve">. </w:t>
      </w:r>
      <w:bookmarkEnd w:id="1"/>
    </w:p>
    <w:p w14:paraId="2A7236EE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1AE6E32B" w14:textId="616597CA" w:rsidR="0006342A" w:rsidRPr="00AC3586" w:rsidRDefault="00DD26A4" w:rsidP="007E3C41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AC3586">
        <w:rPr>
          <w:sz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r w:rsidRPr="00AC3586">
        <w:rPr>
          <w:sz w:val="28"/>
          <w:vertAlign w:val="superscript"/>
        </w:rPr>
        <w:footnoteReference w:id="2"/>
      </w:r>
      <w:r w:rsidR="00C86F6D" w:rsidRPr="00AC3586">
        <w:rPr>
          <w:sz w:val="28"/>
        </w:rPr>
        <w:t xml:space="preserve">, </w:t>
      </w:r>
      <w:r w:rsidRPr="00AC3586">
        <w:rPr>
          <w:sz w:val="28"/>
        </w:rPr>
        <w:t>ФГОС СПО</w:t>
      </w:r>
      <w:r w:rsidRPr="00AC3586">
        <w:t xml:space="preserve"> </w:t>
      </w:r>
      <w:r w:rsidRPr="00AC3586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3"/>
    <w:p w14:paraId="26A5BAF8" w14:textId="393CB67B" w:rsidR="0006342A" w:rsidRPr="00AC3586" w:rsidRDefault="00DD26A4">
      <w:pPr>
        <w:spacing w:line="360" w:lineRule="auto"/>
        <w:ind w:firstLine="708"/>
        <w:jc w:val="both"/>
        <w:rPr>
          <w:i/>
          <w:color w:val="00B050"/>
          <w:sz w:val="28"/>
        </w:rPr>
      </w:pPr>
      <w:r w:rsidRPr="00AC3586">
        <w:rPr>
          <w:sz w:val="28"/>
        </w:rPr>
        <w:lastRenderedPageBreak/>
        <w:t xml:space="preserve">1.4. </w:t>
      </w:r>
      <w:bookmarkStart w:id="5" w:name="_Hlk54868846"/>
      <w:r w:rsidRPr="00AC3586"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 w:rsidRPr="00AC3586">
        <w:rPr>
          <w:sz w:val="28"/>
        </w:rPr>
        <w:t>в очной форме</w:t>
      </w:r>
      <w:r w:rsidRPr="00AC3586">
        <w:rPr>
          <w:i/>
          <w:sz w:val="28"/>
        </w:rPr>
        <w:t xml:space="preserve"> </w:t>
      </w:r>
      <w:r w:rsidRPr="00AC3586">
        <w:rPr>
          <w:sz w:val="28"/>
        </w:rPr>
        <w:t>обучения</w:t>
      </w:r>
      <w:bookmarkEnd w:id="6"/>
      <w:r w:rsidRPr="00AC3586">
        <w:rPr>
          <w:sz w:val="28"/>
        </w:rPr>
        <w:t>.</w:t>
      </w:r>
      <w:r w:rsidRPr="00AC3586">
        <w:rPr>
          <w:i/>
          <w:sz w:val="28"/>
        </w:rPr>
        <w:t xml:space="preserve"> </w:t>
      </w:r>
    </w:p>
    <w:bookmarkEnd w:id="5"/>
    <w:p w14:paraId="3F028779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C8E3A1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39E1819A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 w:rsidRPr="00AC3586">
        <w:rPr>
          <w:sz w:val="28"/>
          <w:vertAlign w:val="superscript"/>
        </w:rPr>
        <w:footnoteReference w:id="3"/>
      </w:r>
      <w:r w:rsidRPr="00AC3586">
        <w:rPr>
          <w:sz w:val="28"/>
        </w:rPr>
        <w:t>.</w:t>
      </w:r>
    </w:p>
    <w:p w14:paraId="1B35D653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AC3586">
        <w:rPr>
          <w:sz w:val="28"/>
          <w:vertAlign w:val="superscript"/>
        </w:rPr>
        <w:footnoteReference w:id="4"/>
      </w:r>
      <w:r w:rsidRPr="00AC3586">
        <w:rPr>
          <w:sz w:val="28"/>
        </w:rPr>
        <w:t>.</w:t>
      </w:r>
    </w:p>
    <w:p w14:paraId="7B6BFEC6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919DCD9" w14:textId="1F072342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7" w:name="Сроки_обучения"/>
      <w:r w:rsidRPr="00AC3586">
        <w:rPr>
          <w:sz w:val="28"/>
        </w:rPr>
        <w:t xml:space="preserve">на базе среднего общего образования – </w:t>
      </w:r>
      <w:r w:rsidRPr="00AC3586">
        <w:rPr>
          <w:iCs/>
          <w:color w:val="auto"/>
          <w:sz w:val="28"/>
        </w:rPr>
        <w:t>2 года 10 месяцев;</w:t>
      </w:r>
    </w:p>
    <w:p w14:paraId="703A78D3" w14:textId="78A3ADDE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AC3586">
        <w:rPr>
          <w:iCs/>
          <w:color w:val="auto"/>
          <w:sz w:val="28"/>
        </w:rPr>
        <w:t>на базе основного общего образования – 3 года 10 месяцев.</w:t>
      </w:r>
    </w:p>
    <w:bookmarkEnd w:id="7"/>
    <w:p w14:paraId="687FD683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 w:rsidRPr="00AC3586">
        <w:rPr>
          <w:color w:val="385623"/>
          <w:sz w:val="28"/>
        </w:rPr>
        <w:t>один</w:t>
      </w:r>
      <w:r w:rsidRPr="00AC3586"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4A8DF929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F0F8C2E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2818C76" w14:textId="77777777" w:rsidR="0006342A" w:rsidRPr="00AC3586" w:rsidRDefault="00DD26A4">
      <w:pPr>
        <w:spacing w:line="360" w:lineRule="auto"/>
        <w:ind w:firstLine="709"/>
        <w:jc w:val="both"/>
        <w:rPr>
          <w:iCs/>
          <w:sz w:val="28"/>
        </w:rPr>
      </w:pPr>
      <w:r w:rsidRPr="00AC3586"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AC3586">
        <w:rPr>
          <w:iCs/>
          <w:sz w:val="28"/>
        </w:rPr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</w:t>
      </w:r>
      <w:r w:rsidRPr="00AC3586">
        <w:rPr>
          <w:iCs/>
          <w:sz w:val="28"/>
        </w:rPr>
        <w:lastRenderedPageBreak/>
        <w:t>срока получения образования и объема образовательной программы, установленных ФГОС СПО</w:t>
      </w:r>
      <w:r w:rsidRPr="00AC3586">
        <w:rPr>
          <w:rStyle w:val="aa"/>
          <w:iCs/>
          <w:sz w:val="28"/>
        </w:rPr>
        <w:footnoteReference w:id="5"/>
      </w:r>
      <w:r w:rsidRPr="00AC3586">
        <w:rPr>
          <w:iCs/>
          <w:sz w:val="28"/>
        </w:rPr>
        <w:t xml:space="preserve">. </w:t>
      </w:r>
    </w:p>
    <w:p w14:paraId="4EF67D35" w14:textId="7456F94E" w:rsidR="0006342A" w:rsidRPr="00AC3586" w:rsidRDefault="00DD26A4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 w:rsidRPr="00AC3586">
        <w:rPr>
          <w:sz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7E3C41" w:rsidRPr="00AC3586">
        <w:rPr>
          <w:color w:val="auto"/>
          <w:sz w:val="28"/>
          <w:szCs w:val="28"/>
        </w:rPr>
        <w:t>24 Атомная промышленность.</w:t>
      </w:r>
    </w:p>
    <w:p w14:paraId="612E3B22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bookmarkStart w:id="8" w:name="_Hlk65590595"/>
      <w:r w:rsidRPr="00AC3586"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47A71368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 w:rsidRPr="00AC3586"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AC3586">
        <w:rPr>
          <w:iCs/>
          <w:color w:val="auto"/>
          <w:sz w:val="28"/>
        </w:rPr>
        <w:t>соответствует специальности в целом</w:t>
      </w:r>
      <w:r w:rsidRPr="00AC3586">
        <w:rPr>
          <w:i/>
          <w:color w:val="auto"/>
          <w:sz w:val="28"/>
        </w:rPr>
        <w:t xml:space="preserve"> </w:t>
      </w:r>
      <w:r w:rsidRPr="00AC3586">
        <w:rPr>
          <w:sz w:val="28"/>
        </w:rPr>
        <w:t xml:space="preserve">с учетом соответствующей ПОП. </w:t>
      </w:r>
    </w:p>
    <w:bookmarkEnd w:id="9"/>
    <w:p w14:paraId="13540D71" w14:textId="77777777" w:rsidR="0006342A" w:rsidRPr="00AC3586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Pr="00AC3586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Pr="00AC3586" w:rsidRDefault="00DD26A4">
      <w:pPr>
        <w:spacing w:line="360" w:lineRule="auto"/>
        <w:ind w:firstLine="694"/>
        <w:jc w:val="both"/>
        <w:rPr>
          <w:sz w:val="28"/>
        </w:rPr>
      </w:pPr>
      <w:r w:rsidRPr="00AC3586"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Pr="00AC3586" w:rsidRDefault="00DD26A4">
      <w:pPr>
        <w:spacing w:line="360" w:lineRule="auto"/>
        <w:ind w:firstLine="694"/>
        <w:jc w:val="both"/>
        <w:rPr>
          <w:sz w:val="28"/>
        </w:rPr>
      </w:pPr>
      <w:r w:rsidRPr="00AC3586">
        <w:rPr>
          <w:sz w:val="28"/>
        </w:rPr>
        <w:t>дисциплины (модули);</w:t>
      </w:r>
    </w:p>
    <w:p w14:paraId="088F5A26" w14:textId="77777777" w:rsidR="0006342A" w:rsidRPr="00AC3586" w:rsidRDefault="00DD26A4">
      <w:pPr>
        <w:spacing w:line="360" w:lineRule="auto"/>
        <w:ind w:firstLine="694"/>
        <w:jc w:val="both"/>
        <w:rPr>
          <w:sz w:val="28"/>
        </w:rPr>
      </w:pPr>
      <w:r w:rsidRPr="00AC3586">
        <w:rPr>
          <w:sz w:val="28"/>
        </w:rPr>
        <w:t>практику;</w:t>
      </w:r>
    </w:p>
    <w:p w14:paraId="7E822883" w14:textId="77777777" w:rsidR="0006342A" w:rsidRPr="00AC3586" w:rsidRDefault="00DD26A4">
      <w:pPr>
        <w:spacing w:line="360" w:lineRule="auto"/>
        <w:ind w:firstLine="694"/>
        <w:jc w:val="both"/>
        <w:rPr>
          <w:sz w:val="28"/>
        </w:rPr>
      </w:pPr>
      <w:r w:rsidRPr="00AC3586">
        <w:rPr>
          <w:sz w:val="28"/>
        </w:rPr>
        <w:t>государственную итоговую аттестацию.</w:t>
      </w:r>
    </w:p>
    <w:p w14:paraId="62591915" w14:textId="77777777" w:rsidR="0006342A" w:rsidRPr="00AC3586" w:rsidRDefault="00DD26A4">
      <w:pPr>
        <w:spacing w:line="360" w:lineRule="auto"/>
        <w:ind w:firstLine="694"/>
        <w:jc w:val="right"/>
        <w:rPr>
          <w:sz w:val="28"/>
        </w:rPr>
      </w:pPr>
      <w:bookmarkStart w:id="10" w:name="_Hlk95990799"/>
      <w:r w:rsidRPr="00AC3586">
        <w:rPr>
          <w:sz w:val="28"/>
        </w:rPr>
        <w:t>Таблица № 1</w:t>
      </w:r>
    </w:p>
    <w:bookmarkEnd w:id="10"/>
    <w:p w14:paraId="0F241F43" w14:textId="77777777" w:rsidR="0006342A" w:rsidRPr="00AC3586" w:rsidRDefault="00DD26A4">
      <w:pPr>
        <w:jc w:val="center"/>
        <w:rPr>
          <w:b/>
          <w:sz w:val="28"/>
        </w:rPr>
      </w:pPr>
      <w:r w:rsidRPr="00AC3586">
        <w:rPr>
          <w:rStyle w:val="aff2"/>
          <w:b/>
          <w:color w:val="000000"/>
          <w:sz w:val="28"/>
          <w:u w:val="none"/>
        </w:rPr>
        <w:fldChar w:fldCharType="begin"/>
      </w:r>
      <w:r w:rsidRPr="00AC3586"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 w:rsidRPr="00AC3586">
        <w:rPr>
          <w:rStyle w:val="aff2"/>
          <w:b/>
          <w:color w:val="000000"/>
          <w:sz w:val="28"/>
          <w:u w:val="none"/>
        </w:rPr>
        <w:fldChar w:fldCharType="separate"/>
      </w:r>
      <w:r w:rsidRPr="00AC3586"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 w:rsidRPr="00AC3586"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Pr="00AC3586" w:rsidRDefault="0006342A">
      <w:pPr>
        <w:jc w:val="center"/>
        <w:rPr>
          <w:b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415"/>
      </w:tblGrid>
      <w:tr w:rsidR="007E3C41" w:rsidRPr="00AC3586" w14:paraId="430EA345" w14:textId="77777777" w:rsidTr="007E3C41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0C9C" w14:textId="77777777" w:rsidR="007E3C41" w:rsidRPr="00AC3586" w:rsidRDefault="007E3C41">
            <w:pPr>
              <w:jc w:val="center"/>
              <w:rPr>
                <w:sz w:val="28"/>
              </w:rPr>
            </w:pPr>
            <w:r w:rsidRPr="00AC3586"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A400" w14:textId="77777777" w:rsidR="007E3C41" w:rsidRPr="00AC3586" w:rsidRDefault="007E3C41">
            <w:pPr>
              <w:jc w:val="center"/>
              <w:rPr>
                <w:sz w:val="28"/>
              </w:rPr>
            </w:pPr>
            <w:r w:rsidRPr="00AC3586">
              <w:rPr>
                <w:sz w:val="28"/>
              </w:rPr>
              <w:t xml:space="preserve">Объем образовательной программы, в академических часах </w:t>
            </w:r>
          </w:p>
          <w:p w14:paraId="11E95A10" w14:textId="155DA3AF" w:rsidR="007E3C41" w:rsidRPr="00AC3586" w:rsidRDefault="007E3C41">
            <w:pPr>
              <w:jc w:val="center"/>
              <w:rPr>
                <w:color w:val="00B050"/>
                <w:sz w:val="28"/>
              </w:rPr>
            </w:pPr>
          </w:p>
        </w:tc>
      </w:tr>
      <w:tr w:rsidR="007E3C41" w:rsidRPr="00AC3586" w14:paraId="4D51356B" w14:textId="77777777" w:rsidTr="007E3C4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2D0" w14:textId="77777777" w:rsidR="007E3C41" w:rsidRPr="00AC3586" w:rsidRDefault="007E3C41">
            <w:pPr>
              <w:rPr>
                <w:sz w:val="28"/>
              </w:rPr>
            </w:pPr>
            <w:r w:rsidRPr="00AC3586">
              <w:rPr>
                <w:sz w:val="28"/>
              </w:rPr>
              <w:t>Дисциплины (модули)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9BF" w14:textId="445D2908" w:rsidR="007E3C41" w:rsidRPr="00AC3586" w:rsidRDefault="007E3C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C3586"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7E3C41" w:rsidRPr="00AC3586" w14:paraId="1E223430" w14:textId="77777777" w:rsidTr="007E3C4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5E2" w14:textId="77777777" w:rsidR="007E3C41" w:rsidRPr="00AC3586" w:rsidRDefault="007E3C41">
            <w:pPr>
              <w:rPr>
                <w:sz w:val="28"/>
              </w:rPr>
            </w:pPr>
            <w:r w:rsidRPr="00AC3586">
              <w:rPr>
                <w:sz w:val="28"/>
              </w:rPr>
              <w:t>Практика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2B09" w14:textId="77777777" w:rsidR="007E3C41" w:rsidRPr="00AC3586" w:rsidRDefault="007E3C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C3586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7E3C41" w:rsidRPr="00AC3586" w14:paraId="1E178AD9" w14:textId="77777777" w:rsidTr="007E3C4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5BA" w14:textId="77777777" w:rsidR="007E3C41" w:rsidRPr="00AC3586" w:rsidRDefault="007E3C41">
            <w:pPr>
              <w:rPr>
                <w:sz w:val="28"/>
              </w:rPr>
            </w:pPr>
            <w:r w:rsidRPr="00AC3586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1491" w14:textId="77777777" w:rsidR="007E3C41" w:rsidRPr="00AC3586" w:rsidRDefault="007E3C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C3586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7E3C41" w:rsidRPr="00AC3586" w14:paraId="0C518B67" w14:textId="77777777" w:rsidTr="007E3C41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EA" w14:textId="77777777" w:rsidR="007E3C41" w:rsidRPr="00AC3586" w:rsidRDefault="007E3C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C3586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7E3C41" w:rsidRPr="00AC3586" w14:paraId="1EF50505" w14:textId="77777777" w:rsidTr="007E3C4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B0A8" w14:textId="77777777" w:rsidR="007E3C41" w:rsidRPr="00AC3586" w:rsidRDefault="007E3C41">
            <w:pPr>
              <w:rPr>
                <w:sz w:val="28"/>
              </w:rPr>
            </w:pPr>
            <w:r w:rsidRPr="00AC3586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663" w14:textId="77777777" w:rsidR="007E3C41" w:rsidRPr="00AC3586" w:rsidRDefault="007E3C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C3586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7E3C41" w:rsidRPr="00AC3586" w14:paraId="0424320C" w14:textId="77777777" w:rsidTr="007E3C4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5959" w14:textId="5BAC59AD" w:rsidR="007E3C41" w:rsidRPr="00AC3586" w:rsidRDefault="007E3C41">
            <w:pPr>
              <w:rPr>
                <w:iCs/>
                <w:sz w:val="28"/>
              </w:rPr>
            </w:pPr>
            <w:bookmarkStart w:id="11" w:name="_Hlk106371108"/>
            <w:r w:rsidRPr="00AC3586">
              <w:rPr>
                <w:iCs/>
                <w:sz w:val="28"/>
              </w:rPr>
              <w:lastRenderedPageBreak/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7E93" w14:textId="77777777" w:rsidR="007E3C41" w:rsidRPr="00AC3586" w:rsidRDefault="007E3C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AC3586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5CB1B326" w14:textId="77777777" w:rsidR="0006342A" w:rsidRPr="00AC3586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AC3586"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социально-гуманитарный цикл;</w:t>
      </w:r>
    </w:p>
    <w:p w14:paraId="36A69BD2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общепрофессиональный цикл;</w:t>
      </w:r>
    </w:p>
    <w:p w14:paraId="30B4A6AD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профессиональный цикл.</w:t>
      </w:r>
    </w:p>
    <w:p w14:paraId="1D6AF718" w14:textId="77777777" w:rsidR="0006342A" w:rsidRPr="00AC3586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AC3586"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2B9608B2" w14:textId="77777777" w:rsidR="0006342A" w:rsidRPr="00AC3586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AC3586"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32E50B5C" w14:textId="77777777" w:rsidR="00EB516E" w:rsidRPr="00AC3586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AC3586"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bookmarkStart w:id="12" w:name="_Hlk69228791"/>
    </w:p>
    <w:p w14:paraId="47BE62F2" w14:textId="17F1A975" w:rsidR="0006342A" w:rsidRPr="00AC3586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AC3586">
        <w:rPr>
          <w:sz w:val="28"/>
        </w:rPr>
        <w:t xml:space="preserve">Вариативная часть образовательной программы объемом не менее </w:t>
      </w:r>
      <w:r w:rsidRPr="00AC3586">
        <w:rPr>
          <w:iCs/>
          <w:sz w:val="28"/>
        </w:rPr>
        <w:t>30</w:t>
      </w:r>
      <w:r w:rsidRPr="00AC3586">
        <w:rPr>
          <w:i/>
          <w:sz w:val="28"/>
        </w:rPr>
        <w:t xml:space="preserve"> </w:t>
      </w:r>
      <w:bookmarkEnd w:id="12"/>
      <w:r w:rsidRPr="00AC3586"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3" w:name="_Hlk68259638"/>
      <w:r w:rsidRPr="00AC3586">
        <w:rPr>
          <w:sz w:val="28"/>
        </w:rPr>
        <w:t>направлена на дальнейшее развитие общих и профессиональных компетенций</w:t>
      </w:r>
      <w:bookmarkEnd w:id="13"/>
      <w:r w:rsidRPr="00AC3586"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 w:rsidRPr="00AC3586">
        <w:rPr>
          <w:sz w:val="28"/>
        </w:rPr>
        <w:t xml:space="preserve">а также с учетом требований цифровой экономики. </w:t>
      </w:r>
      <w:bookmarkEnd w:id="14"/>
    </w:p>
    <w:p w14:paraId="6DE6B3A1" w14:textId="77777777" w:rsidR="0006342A" w:rsidRPr="00AC3586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AC3586"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61FE6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 w:rsidRPr="00AC3586"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D5E6C27" w14:textId="1A00872F" w:rsidR="00953C79" w:rsidRPr="00AC3586" w:rsidRDefault="00953C79" w:rsidP="00953C79">
      <w:pPr>
        <w:spacing w:line="360" w:lineRule="auto"/>
        <w:ind w:firstLine="709"/>
        <w:jc w:val="both"/>
        <w:rPr>
          <w:bCs/>
          <w:iCs/>
          <w:color w:val="auto"/>
          <w:sz w:val="28"/>
          <w:szCs w:val="28"/>
        </w:rPr>
      </w:pPr>
      <w:bookmarkStart w:id="16" w:name="_Hlk106372743"/>
      <w:bookmarkEnd w:id="15"/>
      <w:r w:rsidRPr="00AC3586">
        <w:rPr>
          <w:bCs/>
          <w:iCs/>
          <w:color w:val="auto"/>
          <w:sz w:val="28"/>
          <w:szCs w:val="28"/>
        </w:rPr>
        <w:t>проведение радиационного контроля зоны контролируемого доступа, санитарно-защитной зоны, зоны наблюдения и персонала организации атомной отрасли;</w:t>
      </w:r>
    </w:p>
    <w:p w14:paraId="0A67FE92" w14:textId="214EC894" w:rsidR="00953C79" w:rsidRPr="00AC3586" w:rsidRDefault="00953C79" w:rsidP="00953C79">
      <w:pPr>
        <w:spacing w:line="360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AC3586">
        <w:rPr>
          <w:bCs/>
          <w:iCs/>
          <w:color w:val="auto"/>
          <w:sz w:val="28"/>
          <w:szCs w:val="28"/>
        </w:rPr>
        <w:t>эксплуатация приборов и систем радиационного контроля организации атомной отрасли и персонала;</w:t>
      </w:r>
    </w:p>
    <w:p w14:paraId="529DD7D1" w14:textId="5EB3A603" w:rsidR="00953C79" w:rsidRPr="00AC3586" w:rsidRDefault="00953C79" w:rsidP="00953C79">
      <w:pPr>
        <w:spacing w:line="360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AC3586">
        <w:rPr>
          <w:bCs/>
          <w:iCs/>
          <w:color w:val="auto"/>
          <w:sz w:val="28"/>
          <w:szCs w:val="28"/>
        </w:rPr>
        <w:t>анализ результатов радиационного контроля на территории  санитарно-защитной зоны и зоны наблюдения организации атомной отрасли;</w:t>
      </w:r>
    </w:p>
    <w:p w14:paraId="1A0A58E2" w14:textId="2CF4B2C2" w:rsidR="00953C79" w:rsidRPr="00AC3586" w:rsidRDefault="00953C79" w:rsidP="00953C79">
      <w:pPr>
        <w:spacing w:line="360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AC3586">
        <w:rPr>
          <w:bCs/>
          <w:iCs/>
          <w:color w:val="auto"/>
          <w:sz w:val="28"/>
          <w:szCs w:val="28"/>
        </w:rPr>
        <w:t>ведение технологической документации организации атомной отрасли.</w:t>
      </w:r>
    </w:p>
    <w:p w14:paraId="351858F8" w14:textId="58ADAE73" w:rsidR="0006342A" w:rsidRPr="00AC3586" w:rsidRDefault="00DD26A4" w:rsidP="00953C79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6"/>
    <w:p w14:paraId="0219EB61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7" w:name="_Hlk67404873"/>
      <w:r w:rsidRPr="00AC3586">
        <w:rPr>
          <w:sz w:val="28"/>
        </w:rPr>
        <w:t xml:space="preserve"> – </w:t>
      </w:r>
      <w:bookmarkEnd w:id="17"/>
      <w:r w:rsidRPr="00AC3586"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3EBC0068" w:rsidR="0006342A" w:rsidRPr="00AC3586" w:rsidRDefault="00DD26A4">
      <w:pPr>
        <w:spacing w:line="360" w:lineRule="auto"/>
        <w:ind w:firstLine="709"/>
        <w:jc w:val="both"/>
        <w:rPr>
          <w:i/>
          <w:sz w:val="28"/>
        </w:rPr>
      </w:pPr>
      <w:r w:rsidRPr="00AC3586"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</w:t>
      </w:r>
      <w:r w:rsidRPr="00AC3586">
        <w:rPr>
          <w:i/>
          <w:sz w:val="28"/>
        </w:rPr>
        <w:t>.</w:t>
      </w:r>
    </w:p>
    <w:p w14:paraId="1AC264B2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7C6DEDDE" w:rsidR="0006342A" w:rsidRPr="00AC3586" w:rsidRDefault="00DD26A4">
      <w:pPr>
        <w:spacing w:line="360" w:lineRule="auto"/>
        <w:ind w:firstLine="709"/>
        <w:jc w:val="both"/>
        <w:rPr>
          <w:iCs/>
          <w:sz w:val="28"/>
        </w:rPr>
      </w:pPr>
      <w:r w:rsidRPr="00AC3586"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8" w:name="Дисциплины"/>
      <w:r w:rsidRPr="00AC3586">
        <w:rPr>
          <w:rStyle w:val="aff2"/>
          <w:color w:val="000000"/>
          <w:sz w:val="28"/>
          <w:u w:val="none"/>
        </w:rPr>
        <w:fldChar w:fldCharType="begin"/>
      </w:r>
      <w:r w:rsidRPr="00AC3586"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 w:rsidRPr="00AC3586">
        <w:rPr>
          <w:rStyle w:val="aff2"/>
          <w:color w:val="000000"/>
          <w:sz w:val="28"/>
          <w:u w:val="none"/>
        </w:rPr>
        <w:fldChar w:fldCharType="separate"/>
      </w:r>
      <w:r w:rsidRPr="00AC3586">
        <w:rPr>
          <w:rStyle w:val="aff2"/>
          <w:color w:val="000000"/>
          <w:sz w:val="28"/>
          <w:u w:val="none"/>
        </w:rPr>
        <w:t>дисциплин</w:t>
      </w:r>
      <w:bookmarkEnd w:id="18"/>
      <w:r w:rsidRPr="00AC3586">
        <w:rPr>
          <w:rStyle w:val="aff2"/>
          <w:color w:val="000000"/>
          <w:sz w:val="28"/>
          <w:u w:val="none"/>
        </w:rPr>
        <w:fldChar w:fldCharType="end"/>
      </w:r>
      <w:r w:rsidRPr="00AC3586"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</w:t>
      </w:r>
      <w:r w:rsidRPr="00AC3586">
        <w:rPr>
          <w:iCs/>
          <w:sz w:val="28"/>
        </w:rPr>
        <w:t xml:space="preserve">«Основы финансовой грамотности», «Основы бережливого производства». </w:t>
      </w:r>
      <w:bookmarkStart w:id="19" w:name="_Hlk54863830"/>
      <w:bookmarkStart w:id="20" w:name="_Hlk66867577"/>
      <w:bookmarkStart w:id="21" w:name="_Hlk54863700"/>
    </w:p>
    <w:p w14:paraId="73E0B191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lastRenderedPageBreak/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9"/>
      <w:r w:rsidRPr="00AC3586">
        <w:rPr>
          <w:sz w:val="28"/>
        </w:rPr>
        <w:t xml:space="preserve">, </w:t>
      </w:r>
      <w:bookmarkStart w:id="22" w:name="_Hlk63065465"/>
      <w:r w:rsidRPr="00AC3586"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 w:rsidRPr="00AC3586">
        <w:t xml:space="preserve"> </w:t>
      </w:r>
      <w:r w:rsidRPr="00AC3586">
        <w:rPr>
          <w:sz w:val="28"/>
        </w:rPr>
        <w:t>на освоение основ медицинских знаний.</w:t>
      </w:r>
    </w:p>
    <w:p w14:paraId="0E08EF61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bookmarkStart w:id="23" w:name="_Hlk76570418"/>
      <w:bookmarkEnd w:id="20"/>
      <w:bookmarkEnd w:id="22"/>
      <w:r w:rsidRPr="00AC3586"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1"/>
    <w:bookmarkEnd w:id="23"/>
    <w:p w14:paraId="07D41EB4" w14:textId="77777777" w:rsidR="0006342A" w:rsidRPr="00AC3586" w:rsidRDefault="00DD26A4" w:rsidP="00970832">
      <w:pPr>
        <w:spacing w:line="360" w:lineRule="auto"/>
        <w:ind w:firstLine="709"/>
        <w:jc w:val="both"/>
        <w:rPr>
          <w:color w:val="auto"/>
          <w:sz w:val="28"/>
        </w:rPr>
      </w:pPr>
      <w:r w:rsidRPr="00AC3586">
        <w:rPr>
          <w:sz w:val="28"/>
        </w:rPr>
        <w:t xml:space="preserve">Для обучающихся инвалидов и лиц с ограниченными возможностями здоровья </w:t>
      </w:r>
      <w:r w:rsidRPr="00AC3586">
        <w:rPr>
          <w:color w:val="auto"/>
          <w:sz w:val="28"/>
        </w:rPr>
        <w:t>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27F77FFE" w14:textId="7818D179" w:rsidR="00BF5B87" w:rsidRPr="00AC3586" w:rsidRDefault="00DD26A4" w:rsidP="00970832">
      <w:pPr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AC3586">
        <w:rPr>
          <w:color w:val="auto"/>
          <w:sz w:val="28"/>
        </w:rPr>
        <w:t xml:space="preserve">2.8. </w:t>
      </w:r>
      <w:bookmarkStart w:id="24" w:name="_Hlk54863572"/>
      <w:r w:rsidRPr="00AC3586">
        <w:rPr>
          <w:color w:val="auto"/>
          <w:sz w:val="28"/>
        </w:rPr>
        <w:t>Обязательная часть общепрофессионального цикла образовательной программы</w:t>
      </w:r>
      <w:r w:rsidRPr="00AC3586">
        <w:rPr>
          <w:color w:val="auto"/>
        </w:rPr>
        <w:t xml:space="preserve"> </w:t>
      </w:r>
      <w:r w:rsidRPr="00AC3586">
        <w:rPr>
          <w:color w:val="auto"/>
          <w:sz w:val="28"/>
        </w:rPr>
        <w:t xml:space="preserve">должна предусматривать изучение следующих дисциплин: </w:t>
      </w:r>
      <w:r w:rsidRPr="00AC3586">
        <w:rPr>
          <w:i/>
          <w:color w:val="auto"/>
          <w:sz w:val="28"/>
          <w:szCs w:val="28"/>
        </w:rPr>
        <w:t>«</w:t>
      </w:r>
      <w:bookmarkEnd w:id="24"/>
      <w:r w:rsidR="00970832" w:rsidRPr="00AC3586">
        <w:rPr>
          <w:iCs/>
          <w:color w:val="auto"/>
          <w:sz w:val="28"/>
          <w:szCs w:val="28"/>
        </w:rPr>
        <w:t>Инженерная графика», «Электротехника и электроника»,</w:t>
      </w:r>
      <w:r w:rsidR="00BF5B87" w:rsidRPr="00AC3586">
        <w:rPr>
          <w:iCs/>
          <w:color w:val="auto"/>
          <w:sz w:val="28"/>
          <w:szCs w:val="28"/>
        </w:rPr>
        <w:t xml:space="preserve"> «</w:t>
      </w:r>
      <w:r w:rsidR="00970832" w:rsidRPr="00AC3586">
        <w:rPr>
          <w:iCs/>
          <w:color w:val="auto"/>
          <w:sz w:val="28"/>
          <w:szCs w:val="28"/>
        </w:rPr>
        <w:t>Метрология, стандартизация и сертификация</w:t>
      </w:r>
      <w:r w:rsidR="00BF5B87" w:rsidRPr="00AC3586">
        <w:rPr>
          <w:iCs/>
          <w:color w:val="auto"/>
          <w:sz w:val="28"/>
          <w:szCs w:val="28"/>
        </w:rPr>
        <w:t>», «</w:t>
      </w:r>
      <w:r w:rsidR="00970832" w:rsidRPr="00AC3586">
        <w:rPr>
          <w:iCs/>
          <w:color w:val="auto"/>
          <w:sz w:val="28"/>
          <w:szCs w:val="28"/>
        </w:rPr>
        <w:t>Материаловедение</w:t>
      </w:r>
      <w:r w:rsidR="00BF5B87" w:rsidRPr="00AC3586">
        <w:rPr>
          <w:iCs/>
          <w:color w:val="auto"/>
          <w:sz w:val="28"/>
          <w:szCs w:val="28"/>
        </w:rPr>
        <w:t>», «</w:t>
      </w:r>
      <w:r w:rsidR="00970832" w:rsidRPr="00AC3586">
        <w:rPr>
          <w:iCs/>
          <w:color w:val="auto"/>
          <w:sz w:val="28"/>
          <w:szCs w:val="28"/>
        </w:rPr>
        <w:t>Информационные технологии в профессиональной деятельности</w:t>
      </w:r>
      <w:r w:rsidR="00BF5B87" w:rsidRPr="00AC3586">
        <w:rPr>
          <w:iCs/>
          <w:color w:val="auto"/>
          <w:sz w:val="28"/>
          <w:szCs w:val="28"/>
        </w:rPr>
        <w:t>»,</w:t>
      </w:r>
      <w:r w:rsidR="00DD1DF1" w:rsidRPr="00AC3586">
        <w:rPr>
          <w:iCs/>
          <w:color w:val="auto"/>
          <w:sz w:val="28"/>
          <w:szCs w:val="28"/>
        </w:rPr>
        <w:t xml:space="preserve"> «Математика в профессиональной деятельности»,</w:t>
      </w:r>
      <w:r w:rsidR="00BF5B87" w:rsidRPr="00AC3586">
        <w:rPr>
          <w:iCs/>
          <w:color w:val="auto"/>
          <w:sz w:val="28"/>
          <w:szCs w:val="28"/>
        </w:rPr>
        <w:t xml:space="preserve"> </w:t>
      </w:r>
      <w:r w:rsidR="00DD1DF1" w:rsidRPr="00AC3586">
        <w:rPr>
          <w:iCs/>
          <w:color w:val="auto"/>
          <w:sz w:val="28"/>
          <w:szCs w:val="28"/>
        </w:rPr>
        <w:t xml:space="preserve">«Охрана труда», «Экономика отрасли», </w:t>
      </w:r>
      <w:r w:rsidR="00BF5B87" w:rsidRPr="00AC3586">
        <w:rPr>
          <w:iCs/>
          <w:color w:val="auto"/>
          <w:sz w:val="28"/>
          <w:szCs w:val="28"/>
        </w:rPr>
        <w:t>«</w:t>
      </w:r>
      <w:r w:rsidR="00970832" w:rsidRPr="00AC3586">
        <w:rPr>
          <w:iCs/>
          <w:color w:val="auto"/>
          <w:sz w:val="28"/>
          <w:szCs w:val="28"/>
        </w:rPr>
        <w:t>Правовые основы профессиональной деятельности</w:t>
      </w:r>
      <w:r w:rsidR="00BF5B87" w:rsidRPr="00AC3586">
        <w:rPr>
          <w:iCs/>
          <w:color w:val="auto"/>
          <w:sz w:val="28"/>
          <w:szCs w:val="28"/>
        </w:rPr>
        <w:t xml:space="preserve">», </w:t>
      </w:r>
      <w:r w:rsidR="00DD1DF1" w:rsidRPr="00AC3586">
        <w:rPr>
          <w:iCs/>
          <w:color w:val="auto"/>
          <w:sz w:val="28"/>
          <w:szCs w:val="28"/>
        </w:rPr>
        <w:t>«Радиоэкология».</w:t>
      </w:r>
    </w:p>
    <w:p w14:paraId="450C2ACD" w14:textId="3B6FD58B" w:rsidR="0006342A" w:rsidRPr="00AC3586" w:rsidRDefault="00DD26A4" w:rsidP="00970832">
      <w:pPr>
        <w:spacing w:line="360" w:lineRule="auto"/>
        <w:ind w:firstLine="709"/>
        <w:jc w:val="both"/>
        <w:rPr>
          <w:color w:val="auto"/>
          <w:sz w:val="28"/>
        </w:rPr>
      </w:pPr>
      <w:r w:rsidRPr="00AC3586">
        <w:rPr>
          <w:color w:val="auto"/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</w:t>
      </w:r>
      <w:r w:rsidRPr="00AC3586">
        <w:rPr>
          <w:color w:val="auto"/>
          <w:sz w:val="28"/>
        </w:rPr>
        <w:t xml:space="preserve"> с </w:t>
      </w:r>
      <w:bookmarkStart w:id="25" w:name="_Hlk69229113"/>
      <w:r w:rsidRPr="00AC3586">
        <w:rPr>
          <w:color w:val="auto"/>
          <w:sz w:val="28"/>
        </w:rPr>
        <w:t>видами деятельности</w:t>
      </w:r>
      <w:bookmarkEnd w:id="25"/>
      <w:r w:rsidRPr="00AC3586">
        <w:rPr>
          <w:color w:val="auto"/>
          <w:sz w:val="28"/>
        </w:rPr>
        <w:t xml:space="preserve">, </w:t>
      </w:r>
      <w:bookmarkStart w:id="26" w:name="_Hlk69229214"/>
      <w:r w:rsidRPr="00AC3586">
        <w:rPr>
          <w:color w:val="auto"/>
          <w:sz w:val="28"/>
        </w:rPr>
        <w:t>предусмотренными пунктом 2.4 ФГОС СПО</w:t>
      </w:r>
      <w:bookmarkEnd w:id="26"/>
      <w:r w:rsidRPr="00AC3586">
        <w:rPr>
          <w:color w:val="auto"/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7" w:name="_Hlk75506841"/>
      <w:r w:rsidRPr="00AC3586">
        <w:rPr>
          <w:color w:val="auto"/>
          <w:sz w:val="28"/>
        </w:rPr>
        <w:t xml:space="preserve">Объем профессионального модуля составляет не </w:t>
      </w:r>
      <w:bookmarkStart w:id="28" w:name="_Hlk83908434"/>
      <w:r w:rsidRPr="00AC3586">
        <w:rPr>
          <w:color w:val="auto"/>
          <w:sz w:val="28"/>
        </w:rPr>
        <w:t>менее 4</w:t>
      </w:r>
      <w:r w:rsidRPr="00AC3586">
        <w:rPr>
          <w:i/>
          <w:color w:val="auto"/>
          <w:sz w:val="28"/>
        </w:rPr>
        <w:t xml:space="preserve"> </w:t>
      </w:r>
      <w:r w:rsidRPr="00AC3586">
        <w:rPr>
          <w:color w:val="auto"/>
          <w:sz w:val="28"/>
        </w:rPr>
        <w:t>зачетных единиц.</w:t>
      </w:r>
      <w:bookmarkEnd w:id="28"/>
    </w:p>
    <w:bookmarkEnd w:id="27"/>
    <w:p w14:paraId="7ED2E5D7" w14:textId="1DA9175D" w:rsidR="0006342A" w:rsidRPr="00AC3586" w:rsidRDefault="00DD26A4" w:rsidP="00970832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color w:val="auto"/>
          <w:sz w:val="28"/>
        </w:rPr>
        <w:t xml:space="preserve">2.10. Практика входит в </w:t>
      </w:r>
      <w:r w:rsidRPr="00AC3586">
        <w:rPr>
          <w:sz w:val="28"/>
        </w:rPr>
        <w:t xml:space="preserve">профессиональный цикл и имеет следующие виды – учебная практика и производственная практика, </w:t>
      </w:r>
      <w:bookmarkStart w:id="29" w:name="_Hlk54864155"/>
      <w:r w:rsidRPr="00AC3586">
        <w:rPr>
          <w:sz w:val="28"/>
        </w:rPr>
        <w:t xml:space="preserve">которые реализуются в форме практической подготовки. </w:t>
      </w:r>
      <w:bookmarkEnd w:id="29"/>
      <w:r w:rsidRPr="00AC3586">
        <w:rPr>
          <w:sz w:val="28"/>
        </w:rPr>
        <w:t xml:space="preserve">Учебная и производственная практики реализуются как в </w:t>
      </w:r>
      <w:r w:rsidRPr="00AC3586">
        <w:rPr>
          <w:sz w:val="28"/>
        </w:rPr>
        <w:lastRenderedPageBreak/>
        <w:t xml:space="preserve">несколько периодов, так и </w:t>
      </w:r>
      <w:r w:rsidR="00A50788" w:rsidRPr="00AC3586">
        <w:rPr>
          <w:sz w:val="28"/>
        </w:rPr>
        <w:t>рассредоточено</w:t>
      </w:r>
      <w:r w:rsidRPr="00AC3586"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BC87478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30" w:name="_Hlk95992112"/>
    </w:p>
    <w:p w14:paraId="54291A1A" w14:textId="2B70A2FD" w:rsidR="0006342A" w:rsidRPr="00AC3586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 w:rsidRPr="00AC3586">
        <w:rPr>
          <w:sz w:val="28"/>
        </w:rPr>
        <w:t xml:space="preserve">2.12. Государственная итоговая аттестация проводится в форме </w:t>
      </w:r>
      <w:bookmarkStart w:id="31" w:name="Дипломная_работа"/>
      <w:r w:rsidRPr="00AC3586"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8" w:anchor="Дипломная_работа" w:tooltip="Вместо " w:history="1">
        <w:r w:rsidRPr="00AC3586">
          <w:rPr>
            <w:rStyle w:val="aff2"/>
            <w:color w:val="auto"/>
            <w:sz w:val="28"/>
            <w:u w:val="none"/>
          </w:rPr>
          <w:t>(работы)</w:t>
        </w:r>
        <w:bookmarkEnd w:id="31"/>
      </w:hyperlink>
      <w:r w:rsidRPr="00AC3586">
        <w:rPr>
          <w:color w:val="auto"/>
          <w:sz w:val="28"/>
        </w:rPr>
        <w:t>.</w:t>
      </w:r>
    </w:p>
    <w:p w14:paraId="3EE7903A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bookmarkStart w:id="32" w:name="_Hlk69227638"/>
      <w:r w:rsidRPr="00AC3586">
        <w:rPr>
          <w:sz w:val="28"/>
        </w:rPr>
        <w:t xml:space="preserve">2.13. </w:t>
      </w:r>
      <w:bookmarkEnd w:id="30"/>
      <w:r w:rsidRPr="00AC3586"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3" w:name="_Hlk83905695"/>
      <w:r w:rsidRPr="00AC3586">
        <w:rPr>
          <w:sz w:val="28"/>
        </w:rPr>
        <w:t>указанной в пункте 1.1. ФГОС СПО.</w:t>
      </w:r>
      <w:r w:rsidRPr="00AC3586">
        <w:rPr>
          <w:i/>
          <w:sz w:val="28"/>
        </w:rPr>
        <w:t xml:space="preserve"> </w:t>
      </w:r>
    </w:p>
    <w:bookmarkEnd w:id="32"/>
    <w:bookmarkEnd w:id="33"/>
    <w:p w14:paraId="5494D510" w14:textId="77777777" w:rsidR="0006342A" w:rsidRPr="00AC3586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Pr="00AC3586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 w:rsidRPr="00AC3586"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Pr="00AC3586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 w:rsidRPr="00AC3586"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_Hlk62805217"/>
      <w:bookmarkStart w:id="35" w:name="Пункты"/>
      <w:r w:rsidRPr="00AC3586"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886E70C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04. Эффективно взаимодействовать и работать в коллективе и команде;</w:t>
      </w:r>
    </w:p>
    <w:p w14:paraId="6D171F00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4"/>
    <w:p w14:paraId="2B0D466D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204EE56D" w14:textId="52E8B0C0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83905743"/>
      <w:r w:rsidRPr="00AC3586"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</w:t>
      </w:r>
      <w:r w:rsidR="00AB517C" w:rsidRPr="00AC3586">
        <w:rPr>
          <w:sz w:val="28"/>
        </w:rPr>
        <w:t>и</w:t>
      </w:r>
      <w:r w:rsidRPr="00AC3586">
        <w:rPr>
          <w:sz w:val="28"/>
        </w:rPr>
        <w:t xml:space="preserve"> пунктом 2.4 ФГОС СПО, сформированными в том числе на основе профессиональных стандартов (при наличии), указанных в ПОП:</w:t>
      </w:r>
    </w:p>
    <w:bookmarkEnd w:id="36"/>
    <w:p w14:paraId="0DC447DD" w14:textId="77777777" w:rsidR="0006342A" w:rsidRPr="00AC3586" w:rsidRDefault="00DD26A4">
      <w:pPr>
        <w:widowControl w:val="0"/>
        <w:spacing w:line="360" w:lineRule="auto"/>
        <w:ind w:firstLine="709"/>
        <w:jc w:val="right"/>
      </w:pPr>
      <w:r w:rsidRPr="00AC3586"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6184"/>
      </w:tblGrid>
      <w:tr w:rsidR="0006342A" w:rsidRPr="00AC3586" w14:paraId="08E3DB49" w14:textId="77777777" w:rsidTr="003C488B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Pr="00AC3586" w:rsidRDefault="00DD26A4" w:rsidP="003C488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C3586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Pr="00AC3586" w:rsidRDefault="00DD26A4" w:rsidP="003C48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586">
              <w:rPr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:rsidR="0006342A" w:rsidRPr="00AC3586" w14:paraId="39F54086" w14:textId="77777777" w:rsidTr="003C488B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Pr="00AC3586" w:rsidRDefault="00DD26A4" w:rsidP="003C488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C3586">
              <w:rPr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Pr="00AC3586" w:rsidRDefault="00DD26A4" w:rsidP="003C488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AC3586">
              <w:rPr>
                <w:sz w:val="28"/>
                <w:szCs w:val="28"/>
              </w:rPr>
              <w:t>2</w:t>
            </w:r>
          </w:p>
        </w:tc>
      </w:tr>
      <w:tr w:rsidR="0006342A" w:rsidRPr="00AC3586" w14:paraId="7BFBE38C" w14:textId="77777777" w:rsidTr="003C488B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05FAA877" w:rsidR="0006342A" w:rsidRPr="00AC3586" w:rsidRDefault="00C57C43" w:rsidP="003C488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AC358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проведение радиационного контроля </w:t>
            </w:r>
            <w:r w:rsidRPr="00AC35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зоны контролируемого доступа, санитарно-защитной зоны, зоны наблюдения и персонала организации атомной отрасли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B0069" w14:textId="77777777" w:rsidR="0006342A" w:rsidRPr="00AC3586" w:rsidRDefault="00C57C43" w:rsidP="003C488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586">
              <w:rPr>
                <w:rFonts w:ascii="Times New Roman" w:hAnsi="Times New Roman"/>
                <w:color w:val="auto"/>
                <w:sz w:val="28"/>
                <w:szCs w:val="28"/>
              </w:rPr>
              <w:t>ПК 1.1. Производить измерения радиационных параметров, отбор и подготовку проб технологических сред и объектов окружающей среды.</w:t>
            </w:r>
          </w:p>
          <w:p w14:paraId="6F9BF303" w14:textId="160BBD28" w:rsidR="00C57C43" w:rsidRPr="00AC3586" w:rsidRDefault="00C57C43" w:rsidP="003C48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 xml:space="preserve">ПК 1.2. Проводить измерения источников ионизирующего излучения в помещениях и на территории организации атомной отрасли для их </w:t>
            </w:r>
            <w:r w:rsidRPr="00AC3586">
              <w:rPr>
                <w:color w:val="auto"/>
                <w:sz w:val="28"/>
                <w:szCs w:val="28"/>
              </w:rPr>
              <w:lastRenderedPageBreak/>
              <w:t>локализации.</w:t>
            </w:r>
          </w:p>
          <w:p w14:paraId="212DF945" w14:textId="53D99648" w:rsidR="00C57C43" w:rsidRPr="00AC3586" w:rsidRDefault="00C57C43" w:rsidP="003C48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1.</w:t>
            </w:r>
            <w:r w:rsidR="00DF40C2" w:rsidRPr="00AC3586">
              <w:rPr>
                <w:color w:val="auto"/>
                <w:sz w:val="28"/>
                <w:szCs w:val="28"/>
              </w:rPr>
              <w:t>3</w:t>
            </w:r>
            <w:r w:rsidRPr="00AC3586">
              <w:rPr>
                <w:color w:val="auto"/>
                <w:sz w:val="28"/>
                <w:szCs w:val="28"/>
              </w:rPr>
              <w:t>. Осуществлять радиационный контроль на рабочих местах, при сборе и обращении с радиоактивными отходами.</w:t>
            </w:r>
          </w:p>
          <w:p w14:paraId="400056C1" w14:textId="58DAC1F2" w:rsidR="00DF40C2" w:rsidRPr="00AC3586" w:rsidRDefault="00C57C43" w:rsidP="00DF40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1.</w:t>
            </w:r>
            <w:r w:rsidR="00DF40C2" w:rsidRPr="00AC3586">
              <w:rPr>
                <w:color w:val="auto"/>
                <w:sz w:val="28"/>
                <w:szCs w:val="28"/>
              </w:rPr>
              <w:t>4</w:t>
            </w:r>
            <w:r w:rsidR="009444A8" w:rsidRPr="00AC3586">
              <w:rPr>
                <w:color w:val="auto"/>
                <w:sz w:val="28"/>
                <w:szCs w:val="28"/>
              </w:rPr>
              <w:t>.</w:t>
            </w:r>
            <w:r w:rsidRPr="00AC3586">
              <w:rPr>
                <w:color w:val="auto"/>
                <w:sz w:val="28"/>
                <w:szCs w:val="28"/>
              </w:rPr>
              <w:t xml:space="preserve"> Проводить радиационный контроль уровня облучения персонала для принятия решений о допуске к выполнению работ.</w:t>
            </w:r>
            <w:r w:rsidR="00DF40C2" w:rsidRPr="00AC3586">
              <w:rPr>
                <w:color w:val="auto"/>
                <w:sz w:val="28"/>
                <w:szCs w:val="28"/>
              </w:rPr>
              <w:t xml:space="preserve"> </w:t>
            </w:r>
          </w:p>
          <w:p w14:paraId="026F1EC3" w14:textId="6009C20A" w:rsidR="00C57C43" w:rsidRPr="00AC3586" w:rsidRDefault="00DF40C2" w:rsidP="00DF40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1.5. Контролировать использование средств защиты от излучений в соответствии с выполняемым видом работ.</w:t>
            </w:r>
          </w:p>
        </w:tc>
      </w:tr>
      <w:tr w:rsidR="0006342A" w:rsidRPr="00AC3586" w14:paraId="1D3005FD" w14:textId="77777777" w:rsidTr="003C488B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615C" w14:textId="39983721" w:rsidR="0006342A" w:rsidRPr="00AC3586" w:rsidRDefault="00C57C43" w:rsidP="003C488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AC3586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эксплуатация приборов и систем радиационного контроля организации атомной отрасли</w:t>
            </w:r>
            <w:r w:rsidR="003C488B" w:rsidRPr="00AC35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C488B" w:rsidRPr="00AC3586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и персонала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8DAA" w14:textId="3E8F9E3E" w:rsidR="0006342A" w:rsidRPr="00AC3586" w:rsidRDefault="00C57C43" w:rsidP="003C488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586">
              <w:rPr>
                <w:rFonts w:ascii="Times New Roman" w:hAnsi="Times New Roman"/>
                <w:color w:val="auto"/>
                <w:sz w:val="28"/>
                <w:szCs w:val="28"/>
              </w:rPr>
              <w:t>ПК 2.1</w:t>
            </w:r>
            <w:r w:rsidR="009444A8" w:rsidRPr="00AC358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AC35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Осуществлять подготовку к работе приборов и систем радиационного контроля зоны контролируемого доступа.</w:t>
            </w:r>
          </w:p>
          <w:p w14:paraId="53A26148" w14:textId="177AF4A1" w:rsidR="00094128" w:rsidRPr="00AC3586" w:rsidRDefault="00C57C43" w:rsidP="002875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 xml:space="preserve">ПК 2.2. </w:t>
            </w:r>
            <w:r w:rsidR="00094128" w:rsidRPr="00AC3586">
              <w:rPr>
                <w:color w:val="auto"/>
                <w:sz w:val="28"/>
                <w:szCs w:val="28"/>
              </w:rPr>
              <w:t>Использовать</w:t>
            </w:r>
            <w:r w:rsidR="00094128" w:rsidRPr="00AC3586">
              <w:rPr>
                <w:bCs/>
                <w:color w:val="auto"/>
                <w:sz w:val="28"/>
                <w:szCs w:val="28"/>
              </w:rPr>
              <w:t xml:space="preserve"> автоматизированные системы п</w:t>
            </w:r>
            <w:r w:rsidR="00094128" w:rsidRPr="00AC3586">
              <w:rPr>
                <w:color w:val="auto"/>
                <w:sz w:val="28"/>
                <w:szCs w:val="28"/>
              </w:rPr>
              <w:t xml:space="preserve">ри осуществлении </w:t>
            </w:r>
            <w:r w:rsidR="00094128" w:rsidRPr="00AC3586">
              <w:rPr>
                <w:bCs/>
                <w:color w:val="auto"/>
                <w:sz w:val="28"/>
                <w:szCs w:val="28"/>
              </w:rPr>
              <w:t>радиационного и индивидуального дозиметрического контроля.</w:t>
            </w:r>
            <w:r w:rsidR="00094128" w:rsidRPr="00AC3586">
              <w:rPr>
                <w:color w:val="auto"/>
                <w:sz w:val="28"/>
                <w:szCs w:val="28"/>
              </w:rPr>
              <w:t xml:space="preserve"> </w:t>
            </w:r>
          </w:p>
          <w:p w14:paraId="538F1957" w14:textId="6020567A" w:rsidR="002875D9" w:rsidRPr="00AC3586" w:rsidRDefault="00C57C43" w:rsidP="002875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bidi="ru-RU"/>
              </w:rPr>
            </w:pPr>
            <w:r w:rsidRPr="00AC3586">
              <w:rPr>
                <w:color w:val="auto"/>
                <w:sz w:val="28"/>
                <w:szCs w:val="28"/>
              </w:rPr>
              <w:t xml:space="preserve">ПК 2.3. </w:t>
            </w:r>
            <w:r w:rsidR="00094128" w:rsidRPr="00AC3586">
              <w:rPr>
                <w:color w:val="auto"/>
                <w:sz w:val="28"/>
                <w:szCs w:val="28"/>
              </w:rPr>
              <w:t>Использовать приборы радиационного контроля для оценки загрязненности различных поверхностей.</w:t>
            </w:r>
          </w:p>
          <w:p w14:paraId="2B84B567" w14:textId="02319C65" w:rsidR="00C57C43" w:rsidRPr="00AC3586" w:rsidRDefault="00C57C43" w:rsidP="003C48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 xml:space="preserve">ПК 2.4. </w:t>
            </w:r>
            <w:r w:rsidR="00094128" w:rsidRPr="00AC3586">
              <w:rPr>
                <w:sz w:val="28"/>
                <w:szCs w:val="28"/>
                <w:lang w:bidi="ru-RU"/>
              </w:rPr>
              <w:t>Выявлять дефекты в работе оборудования радиационного контроля с последующим выводом в ремонт / вводом в работу (резерв).</w:t>
            </w:r>
          </w:p>
        </w:tc>
      </w:tr>
      <w:tr w:rsidR="00341877" w:rsidRPr="00AC3586" w14:paraId="54D16516" w14:textId="77777777" w:rsidTr="003C488B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C8CF5" w14:textId="66719993" w:rsidR="00341877" w:rsidRPr="00AC3586" w:rsidRDefault="00C57C43" w:rsidP="003C488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AC358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анализ результатов радиационного контроля на территории  санитарно-защитной зоны и зоны наблюдения организации атомной отрасли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9376" w14:textId="758CA410" w:rsidR="00C57C43" w:rsidRPr="00AC3586" w:rsidRDefault="00C57C43" w:rsidP="003C488B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 xml:space="preserve">ПК 3.1. Осуществлять сбор, регистрацию и анализ результатов измерений внешнего и внутреннего облучения персонала. </w:t>
            </w:r>
          </w:p>
          <w:p w14:paraId="466219ED" w14:textId="26B67396" w:rsidR="00C57C43" w:rsidRPr="00AC3586" w:rsidRDefault="00C57C43" w:rsidP="003C488B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3.2</w:t>
            </w:r>
            <w:r w:rsidR="009444A8" w:rsidRPr="00AC3586">
              <w:rPr>
                <w:color w:val="auto"/>
                <w:sz w:val="28"/>
                <w:szCs w:val="28"/>
              </w:rPr>
              <w:t>.</w:t>
            </w:r>
            <w:r w:rsidRPr="00AC3586">
              <w:rPr>
                <w:color w:val="auto"/>
                <w:sz w:val="28"/>
                <w:szCs w:val="28"/>
              </w:rPr>
              <w:t xml:space="preserve"> Определять радионуклидный состав радиоактивного загрязнения различных объектов.</w:t>
            </w:r>
          </w:p>
          <w:p w14:paraId="6BE8960D" w14:textId="32957C72" w:rsidR="00341877" w:rsidRPr="00AC3586" w:rsidRDefault="00C57C43" w:rsidP="003C488B">
            <w:pPr>
              <w:spacing w:line="276" w:lineRule="auto"/>
              <w:jc w:val="both"/>
              <w:rPr>
                <w:iCs/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3.3. Производить статистическую обработку полученных результатов дозиметрического контроля облучения персонала.</w:t>
            </w:r>
          </w:p>
        </w:tc>
      </w:tr>
      <w:tr w:rsidR="00C57C43" w:rsidRPr="00AC3586" w14:paraId="7204B5B5" w14:textId="77777777" w:rsidTr="003C488B">
        <w:trPr>
          <w:trHeight w:val="179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554C2" w14:textId="1D87D7CC" w:rsidR="00C57C43" w:rsidRPr="00AC3586" w:rsidRDefault="003C488B" w:rsidP="003C488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AC3586">
              <w:rPr>
                <w:rFonts w:ascii="Times New Roman" w:hAnsi="Times New Roman"/>
                <w:color w:val="auto"/>
                <w:sz w:val="28"/>
                <w:szCs w:val="28"/>
              </w:rPr>
              <w:t>ведение технологической документации</w:t>
            </w:r>
            <w:r w:rsidRPr="00AC358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организации атомной отрасли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DB470" w14:textId="2BD3DE1C" w:rsidR="003C488B" w:rsidRPr="00AC3586" w:rsidRDefault="003C488B" w:rsidP="003C48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4.1. Производить документирование результатов измерений параметров радиационного контроля.</w:t>
            </w:r>
          </w:p>
          <w:p w14:paraId="5131793B" w14:textId="531F8D6E" w:rsidR="00C57C43" w:rsidRPr="00AC3586" w:rsidRDefault="003C488B" w:rsidP="003C48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auto"/>
                <w:sz w:val="28"/>
                <w:szCs w:val="28"/>
              </w:rPr>
            </w:pPr>
            <w:r w:rsidRPr="00AC3586">
              <w:rPr>
                <w:color w:val="auto"/>
                <w:sz w:val="28"/>
                <w:szCs w:val="28"/>
              </w:rPr>
              <w:t>ПК 4.2. Оформлять отчетную документацию по результатам радиационного и дозиметрического контроля персонала.</w:t>
            </w:r>
          </w:p>
        </w:tc>
      </w:tr>
    </w:tbl>
    <w:p w14:paraId="1BAFC0EE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7" w:name="_Hlk65575897"/>
      <w:bookmarkEnd w:id="35"/>
      <w:r w:rsidRPr="00AC3586">
        <w:rPr>
          <w:sz w:val="28"/>
        </w:rPr>
        <w:lastRenderedPageBreak/>
        <w:t xml:space="preserve">3.4. </w:t>
      </w:r>
      <w:bookmarkStart w:id="38" w:name="_Hlk75509199"/>
      <w:r w:rsidRPr="00AC3586">
        <w:rPr>
          <w:sz w:val="28"/>
        </w:rPr>
        <w:t xml:space="preserve">Образовательная организация при необходимости самостоятельно </w:t>
      </w:r>
      <w:bookmarkStart w:id="39" w:name="_Hlk95992411"/>
      <w:r w:rsidRPr="00AC3586"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9"/>
      <w:r w:rsidRPr="00AC3586"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8"/>
    <w:p w14:paraId="681D488C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7"/>
    <w:p w14:paraId="46750670" w14:textId="77777777" w:rsidR="0006342A" w:rsidRPr="00AC3586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0" w:name="_Hlk83905915"/>
    <w:p w14:paraId="1284DFE4" w14:textId="24B925DE" w:rsidR="0006342A" w:rsidRPr="00AC3586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3586"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 w:rsidRPr="00AC3586"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 w:rsidRPr="00AC3586"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 w:rsidRPr="00AC3586"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 w:rsidRPr="00AC3586"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 w:rsidRPr="00AC3586"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 w:rsidR="003C488B" w:rsidRPr="00AC3586">
        <w:rPr>
          <w:rFonts w:ascii="Times New Roman" w:hAnsi="Times New Roman"/>
          <w:sz w:val="28"/>
        </w:rPr>
        <w:t xml:space="preserve"> </w:t>
      </w:r>
      <w:r w:rsidRPr="00AC3586">
        <w:rPr>
          <w:rFonts w:ascii="Times New Roman" w:hAnsi="Times New Roman"/>
          <w:iCs/>
          <w:sz w:val="28"/>
        </w:rPr>
        <w:t>осваивают</w:t>
      </w:r>
      <w:r w:rsidRPr="00AC3586">
        <w:rPr>
          <w:rFonts w:ascii="Times New Roman" w:hAnsi="Times New Roman"/>
          <w:i/>
          <w:sz w:val="28"/>
        </w:rPr>
        <w:t xml:space="preserve"> </w:t>
      </w:r>
      <w:r w:rsidRPr="00AC3586"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 w:rsidRPr="00AC3586">
        <w:t xml:space="preserve"> </w:t>
      </w:r>
      <w:r w:rsidRPr="00AC3586">
        <w:rPr>
          <w:rFonts w:ascii="Times New Roman" w:hAnsi="Times New Roman"/>
          <w:sz w:val="28"/>
        </w:rPr>
        <w:t>по которым осуществляется профессиональное обучение</w:t>
      </w:r>
      <w:r w:rsidRPr="00AC3586">
        <w:rPr>
          <w:rFonts w:ascii="Times New Roman" w:hAnsi="Times New Roman"/>
          <w:sz w:val="28"/>
          <w:vertAlign w:val="superscript"/>
        </w:rPr>
        <w:footnoteReference w:id="6"/>
      </w:r>
      <w:r w:rsidRPr="00AC3586">
        <w:rPr>
          <w:rFonts w:ascii="Times New Roman" w:hAnsi="Times New Roman"/>
          <w:sz w:val="28"/>
        </w:rPr>
        <w:t>.</w:t>
      </w:r>
    </w:p>
    <w:bookmarkEnd w:id="40"/>
    <w:p w14:paraId="0E8DE235" w14:textId="77777777" w:rsidR="0006342A" w:rsidRPr="00AC3586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Pr="00AC3586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 w:rsidRPr="00AC3586">
        <w:rPr>
          <w:spacing w:val="-2"/>
          <w:sz w:val="28"/>
        </w:rPr>
        <w:t xml:space="preserve">IV. </w:t>
      </w:r>
      <w:r w:rsidRPr="00AC3586"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Pr="00AC3586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Pr="00AC3586" w:rsidRDefault="00DD26A4">
      <w:pPr>
        <w:tabs>
          <w:tab w:val="left" w:pos="2835"/>
        </w:tabs>
        <w:spacing w:line="360" w:lineRule="auto"/>
        <w:ind w:firstLine="709"/>
        <w:jc w:val="both"/>
      </w:pPr>
      <w:r w:rsidRPr="00AC3586"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 w:rsidRPr="00AC3586">
        <w:rPr>
          <w:sz w:val="28"/>
          <w:vertAlign w:val="superscript"/>
        </w:rPr>
        <w:footnoteReference w:id="7"/>
      </w:r>
      <w:r w:rsidRPr="00AC3586">
        <w:rPr>
          <w:sz w:val="28"/>
        </w:rPr>
        <w:t xml:space="preserve">. </w:t>
      </w:r>
    </w:p>
    <w:p w14:paraId="081C99AE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lastRenderedPageBreak/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1" w:name="_Hlk54866088"/>
      <w:r w:rsidRPr="00AC3586">
        <w:rPr>
          <w:sz w:val="28"/>
        </w:rPr>
        <w:t>к организации воспитания обучающихся,</w:t>
      </w:r>
      <w:bookmarkEnd w:id="41"/>
      <w:r w:rsidRPr="00AC3586"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C405EFC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7777777" w:rsidR="0006342A" w:rsidRPr="00AC3586" w:rsidRDefault="00DD26A4">
      <w:pPr>
        <w:spacing w:line="360" w:lineRule="auto"/>
        <w:ind w:firstLine="709"/>
        <w:jc w:val="both"/>
      </w:pPr>
      <w:bookmarkStart w:id="42" w:name="_Hlk69374338"/>
      <w:r w:rsidRPr="00AC3586"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2"/>
    </w:p>
    <w:p w14:paraId="0477AD41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3E4EF5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lastRenderedPageBreak/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lastRenderedPageBreak/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321E82E5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</w:t>
      </w:r>
      <w:r w:rsidR="006964ED" w:rsidRPr="00AC3586">
        <w:rPr>
          <w:sz w:val="28"/>
        </w:rPr>
        <w:t>4</w:t>
      </w:r>
      <w:r w:rsidRPr="00AC3586">
        <w:rPr>
          <w:sz w:val="28"/>
        </w:rPr>
        <w:t xml:space="preserve"> ФГОС СПО (имеющих стаж работы в данной профессиональной области не менее трех</w:t>
      </w:r>
      <w:r w:rsidRPr="00AC3586">
        <w:rPr>
          <w:color w:val="385623"/>
          <w:sz w:val="28"/>
        </w:rPr>
        <w:t xml:space="preserve"> </w:t>
      </w:r>
      <w:r w:rsidRPr="00AC3586">
        <w:rPr>
          <w:sz w:val="28"/>
        </w:rPr>
        <w:t>лет);</w:t>
      </w:r>
    </w:p>
    <w:p w14:paraId="1D711684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58E85C6E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 w:rsidRPr="00AC3586">
        <w:t xml:space="preserve"> </w:t>
      </w:r>
      <w:r w:rsidRPr="00AC3586"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</w:t>
      </w:r>
      <w:r w:rsidR="006964ED" w:rsidRPr="00AC3586">
        <w:rPr>
          <w:sz w:val="28"/>
        </w:rPr>
        <w:t>4</w:t>
      </w:r>
      <w:r w:rsidRPr="00AC3586">
        <w:rPr>
          <w:sz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51B8DA02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lastRenderedPageBreak/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</w:t>
      </w:r>
      <w:r w:rsidR="006964ED" w:rsidRPr="00AC3586">
        <w:rPr>
          <w:sz w:val="28"/>
        </w:rPr>
        <w:t>4</w:t>
      </w:r>
      <w:r w:rsidRPr="00AC3586">
        <w:rPr>
          <w:sz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 w:rsidRPr="00AC3586">
        <w:rPr>
          <w:color w:val="FF0000"/>
          <w:sz w:val="28"/>
        </w:rPr>
        <w:t xml:space="preserve"> </w:t>
      </w:r>
      <w:r w:rsidRPr="00AC3586">
        <w:rPr>
          <w:sz w:val="28"/>
        </w:rPr>
        <w:t>процентов.</w:t>
      </w:r>
    </w:p>
    <w:p w14:paraId="627DBF68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4.6. Требование к финансовым условиям реализации образовательной программы:</w:t>
      </w:r>
    </w:p>
    <w:p w14:paraId="0D24E3EF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 w:rsidRPr="00AC3586">
        <w:rPr>
          <w:sz w:val="28"/>
          <w:vertAlign w:val="superscript"/>
        </w:rPr>
        <w:footnoteReference w:id="8"/>
      </w:r>
      <w:r w:rsidRPr="00AC3586"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867DB76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Pr="00AC3586" w:rsidRDefault="00DD26A4">
      <w:pPr>
        <w:spacing w:line="360" w:lineRule="auto"/>
        <w:ind w:firstLine="709"/>
        <w:jc w:val="both"/>
      </w:pPr>
      <w:r w:rsidRPr="00AC3586"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2A491BF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 w:rsidRPr="00AC3586">
        <w:rPr>
          <w:sz w:val="28"/>
        </w:rPr>
        <w:t xml:space="preserve">в) </w:t>
      </w:r>
      <w:bookmarkStart w:id="44" w:name="_Hlk149301121"/>
      <w:r w:rsidRPr="00AC3586"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4"/>
      <w:r w:rsidRPr="00AC3586">
        <w:rPr>
          <w:sz w:val="28"/>
        </w:rPr>
        <w:t>.</w:t>
      </w:r>
    </w:p>
    <w:sectPr w:rsidR="0006342A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DE93" w14:textId="77777777" w:rsidR="00CE65D1" w:rsidRDefault="00CE65D1">
      <w:r>
        <w:separator/>
      </w:r>
    </w:p>
  </w:endnote>
  <w:endnote w:type="continuationSeparator" w:id="0">
    <w:p w14:paraId="3C5C73ED" w14:textId="77777777" w:rsidR="00CE65D1" w:rsidRDefault="00CE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93D7" w14:textId="77777777" w:rsidR="00CE65D1" w:rsidRDefault="00CE65D1">
      <w:r>
        <w:separator/>
      </w:r>
    </w:p>
  </w:footnote>
  <w:footnote w:type="continuationSeparator" w:id="0">
    <w:p w14:paraId="335D9E03" w14:textId="77777777" w:rsidR="00CE65D1" w:rsidRDefault="00CE65D1">
      <w:r>
        <w:continuationSeparator/>
      </w:r>
    </w:p>
  </w:footnote>
  <w:footnote w:id="1">
    <w:p w14:paraId="78A6D231" w14:textId="117D17E6" w:rsidR="0006342A" w:rsidRDefault="00DD26A4" w:rsidP="007E3C41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bookmarkStart w:id="2" w:name="_Hlk108447447"/>
    <w:bookmarkEnd w:id="2"/>
  </w:footnote>
  <w:footnote w:id="2">
    <w:p w14:paraId="32DA8DD9" w14:textId="77777777" w:rsidR="0006342A" w:rsidRDefault="00DD26A4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058094FA" w14:textId="77777777" w:rsidR="0006342A" w:rsidRDefault="0006342A">
      <w:pPr>
        <w:pStyle w:val="Footnote"/>
        <w:jc w:val="both"/>
      </w:pPr>
    </w:p>
  </w:footnote>
  <w:footnote w:id="3">
    <w:p w14:paraId="30DFF7D0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4374AAA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3" w:name="_Hlk115689779"/>
      <w:r>
        <w:t xml:space="preserve">Бюджетный кодекс Российской Федерации </w:t>
      </w:r>
      <w:bookmarkEnd w:id="4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59"/>
    <w:multiLevelType w:val="hybridMultilevel"/>
    <w:tmpl w:val="69EABA28"/>
    <w:lvl w:ilvl="0" w:tplc="B8C27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6342A"/>
    <w:rsid w:val="00094128"/>
    <w:rsid w:val="00137702"/>
    <w:rsid w:val="00271185"/>
    <w:rsid w:val="002875D9"/>
    <w:rsid w:val="00341877"/>
    <w:rsid w:val="003C3D24"/>
    <w:rsid w:val="003C488B"/>
    <w:rsid w:val="003E7BD3"/>
    <w:rsid w:val="006209D2"/>
    <w:rsid w:val="006964ED"/>
    <w:rsid w:val="006E4249"/>
    <w:rsid w:val="00710FC3"/>
    <w:rsid w:val="007A3A53"/>
    <w:rsid w:val="007E3C41"/>
    <w:rsid w:val="0083292C"/>
    <w:rsid w:val="009444A8"/>
    <w:rsid w:val="00953C79"/>
    <w:rsid w:val="00970832"/>
    <w:rsid w:val="00A50788"/>
    <w:rsid w:val="00AB517C"/>
    <w:rsid w:val="00AC3586"/>
    <w:rsid w:val="00B9400B"/>
    <w:rsid w:val="00BF5B87"/>
    <w:rsid w:val="00C342FA"/>
    <w:rsid w:val="00C57C43"/>
    <w:rsid w:val="00C8696E"/>
    <w:rsid w:val="00C86F6D"/>
    <w:rsid w:val="00CE65D1"/>
    <w:rsid w:val="00DD1DF1"/>
    <w:rsid w:val="00DD26A4"/>
    <w:rsid w:val="00DF40C2"/>
    <w:rsid w:val="00EB516E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86;&#1090;&#1088;&#1091;&#1076;&#1085;&#1080;&#1082;\Desktop\&#1076;&#1080;&#1087;&#1083;&#1086;&#1084;&#1085;&#1086;&#1081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9AAE-09AE-4CB0-9738-5168B456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Грубникова Наталья</dc:creator>
  <cp:lastModifiedBy>Мария Редькина</cp:lastModifiedBy>
  <cp:revision>2</cp:revision>
  <dcterms:created xsi:type="dcterms:W3CDTF">2024-12-19T13:48:00Z</dcterms:created>
  <dcterms:modified xsi:type="dcterms:W3CDTF">2024-12-19T13:48:00Z</dcterms:modified>
</cp:coreProperties>
</file>