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1973616"/>
    <w:p w14:paraId="1B2CEF71" w14:textId="77777777" w:rsidR="0006342A" w:rsidRDefault="00DD26A4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5EA90F4" w14:textId="77777777" w:rsidR="0006342A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3C01D703" w14:textId="77777777" w:rsidR="00D2351D" w:rsidRPr="00D2351D" w:rsidRDefault="00DD26A4">
      <w:pPr>
        <w:tabs>
          <w:tab w:val="left" w:pos="2835"/>
        </w:tabs>
        <w:spacing w:line="276" w:lineRule="auto"/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ПО СПЕЦИАЛЬНОСТИ </w:t>
      </w:r>
      <w:r w:rsidR="00D2351D" w:rsidRPr="00D2351D">
        <w:rPr>
          <w:color w:val="auto"/>
          <w:sz w:val="28"/>
          <w:szCs w:val="28"/>
        </w:rPr>
        <w:t>14.02.01 АТОМНЫЕ ЭЛЕКТРИЧЕСКИЕ СТАНЦИИ</w:t>
      </w:r>
    </w:p>
    <w:p w14:paraId="259007A7" w14:textId="4C42DC14" w:rsidR="0006342A" w:rsidRPr="00D2351D" w:rsidRDefault="00D2351D">
      <w:pPr>
        <w:tabs>
          <w:tab w:val="left" w:pos="2835"/>
        </w:tabs>
        <w:spacing w:line="276" w:lineRule="auto"/>
        <w:ind w:firstLine="709"/>
        <w:jc w:val="center"/>
        <w:rPr>
          <w:sz w:val="28"/>
          <w:szCs w:val="28"/>
        </w:rPr>
      </w:pPr>
      <w:r w:rsidRPr="00D2351D">
        <w:rPr>
          <w:color w:val="auto"/>
          <w:sz w:val="28"/>
          <w:szCs w:val="28"/>
        </w:rPr>
        <w:t xml:space="preserve"> И УСТАНОВКИ</w:t>
      </w:r>
    </w:p>
    <w:p w14:paraId="21826058" w14:textId="77777777" w:rsidR="0006342A" w:rsidRDefault="0006342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21B6DF2C" w14:textId="77777777" w:rsidR="0006342A" w:rsidRDefault="00DD26A4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7F9C4E3B" w14:textId="66F5ED60" w:rsidR="0006342A" w:rsidRPr="00B44CBE" w:rsidRDefault="00DD26A4">
      <w:pPr>
        <w:tabs>
          <w:tab w:val="left" w:pos="2835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</w:t>
      </w:r>
      <w:r w:rsidRPr="00B44CBE">
        <w:rPr>
          <w:sz w:val="28"/>
          <w:szCs w:val="28"/>
        </w:rPr>
        <w:t>требований при реализации образовательных программ среднего профессионального образования – программ</w:t>
      </w:r>
      <w:r w:rsidRPr="00B44CBE">
        <w:rPr>
          <w:color w:val="385623"/>
          <w:sz w:val="28"/>
          <w:szCs w:val="28"/>
        </w:rPr>
        <w:t xml:space="preserve"> </w:t>
      </w:r>
      <w:r w:rsidRPr="00B44CBE">
        <w:rPr>
          <w:sz w:val="28"/>
          <w:szCs w:val="28"/>
        </w:rPr>
        <w:t xml:space="preserve">подготовки специалистов среднего звена по специальности </w:t>
      </w:r>
      <w:r w:rsidR="00D2351D" w:rsidRPr="00B44CBE">
        <w:rPr>
          <w:color w:val="auto"/>
          <w:sz w:val="28"/>
          <w:szCs w:val="28"/>
        </w:rPr>
        <w:t>14.02.01 Атомные электрические станции и установки</w:t>
      </w:r>
      <w:r w:rsidR="00D2351D" w:rsidRPr="00B44CBE">
        <w:rPr>
          <w:sz w:val="28"/>
          <w:szCs w:val="28"/>
        </w:rPr>
        <w:t xml:space="preserve"> </w:t>
      </w:r>
      <w:r w:rsidRPr="00B44CBE">
        <w:rPr>
          <w:sz w:val="28"/>
          <w:szCs w:val="28"/>
        </w:rPr>
        <w:t xml:space="preserve">(далее соответственно – ФГОС СПО, </w:t>
      </w:r>
      <w:r w:rsidRPr="00B44CBE">
        <w:rPr>
          <w:color w:val="auto"/>
          <w:sz w:val="28"/>
          <w:szCs w:val="28"/>
        </w:rPr>
        <w:t xml:space="preserve">образовательная программа, специальность) </w:t>
      </w:r>
      <w:bookmarkStart w:id="1" w:name="_Hlk69285052"/>
      <w:r w:rsidRPr="00B44CBE">
        <w:rPr>
          <w:color w:val="auto"/>
          <w:sz w:val="28"/>
          <w:szCs w:val="28"/>
        </w:rPr>
        <w:t>в соответствии с квалификацией специалиста среднего звена «</w:t>
      </w:r>
      <w:r w:rsidR="00D93FE5">
        <w:rPr>
          <w:color w:val="auto"/>
          <w:sz w:val="28"/>
          <w:szCs w:val="28"/>
        </w:rPr>
        <w:t>техник</w:t>
      </w:r>
      <w:r w:rsidRPr="00B44CBE">
        <w:rPr>
          <w:color w:val="auto"/>
          <w:sz w:val="28"/>
          <w:szCs w:val="28"/>
        </w:rPr>
        <w:t>»</w:t>
      </w:r>
      <w:r w:rsidRPr="00B44CBE">
        <w:rPr>
          <w:color w:val="auto"/>
          <w:sz w:val="28"/>
          <w:szCs w:val="28"/>
          <w:vertAlign w:val="superscript"/>
        </w:rPr>
        <w:t xml:space="preserve"> </w:t>
      </w:r>
      <w:r w:rsidRPr="00B44CBE">
        <w:rPr>
          <w:color w:val="auto"/>
          <w:sz w:val="28"/>
          <w:szCs w:val="28"/>
          <w:vertAlign w:val="superscript"/>
        </w:rPr>
        <w:footnoteReference w:id="1"/>
      </w:r>
      <w:r w:rsidRPr="00B44CBE">
        <w:rPr>
          <w:color w:val="auto"/>
          <w:sz w:val="28"/>
          <w:szCs w:val="28"/>
        </w:rPr>
        <w:t xml:space="preserve">. </w:t>
      </w:r>
      <w:bookmarkEnd w:id="1"/>
    </w:p>
    <w:p w14:paraId="2A7236EE" w14:textId="77777777" w:rsidR="0006342A" w:rsidRPr="00B44CBE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44CBE">
        <w:rPr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1AE6E32B" w14:textId="557F3FF1" w:rsidR="0006342A" w:rsidRPr="00D2351D" w:rsidRDefault="00DD26A4" w:rsidP="00B44CBE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B44CBE">
        <w:rPr>
          <w:sz w:val="28"/>
          <w:szCs w:val="28"/>
          <w:highlight w:val="white"/>
        </w:rPr>
        <w:t xml:space="preserve">1.3. </w:t>
      </w:r>
      <w:r w:rsidRPr="00B44CBE">
        <w:rPr>
          <w:sz w:val="28"/>
          <w:szCs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</w:t>
      </w:r>
      <w:r w:rsidRPr="00D2351D">
        <w:rPr>
          <w:sz w:val="28"/>
        </w:rPr>
        <w:t xml:space="preserve"> общего </w:t>
      </w:r>
      <w:r w:rsidRPr="00D2351D">
        <w:rPr>
          <w:sz w:val="28"/>
        </w:rPr>
        <w:lastRenderedPageBreak/>
        <w:t>образования</w:t>
      </w:r>
      <w:r w:rsidRPr="00D2351D">
        <w:rPr>
          <w:sz w:val="28"/>
          <w:vertAlign w:val="superscript"/>
        </w:rPr>
        <w:footnoteReference w:id="2"/>
      </w:r>
      <w:r w:rsidR="00C86F6D" w:rsidRPr="00D2351D">
        <w:rPr>
          <w:sz w:val="28"/>
        </w:rPr>
        <w:t xml:space="preserve">, </w:t>
      </w:r>
      <w:r w:rsidRPr="00D2351D">
        <w:rPr>
          <w:sz w:val="28"/>
        </w:rPr>
        <w:t>ФГОС СПО</w:t>
      </w:r>
      <w:r w:rsidRPr="00D2351D">
        <w:t xml:space="preserve"> </w:t>
      </w:r>
      <w:r w:rsidRPr="00D2351D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3"/>
    <w:p w14:paraId="76D03586" w14:textId="77777777" w:rsidR="00D2351D" w:rsidRDefault="00DD26A4" w:rsidP="00D2351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bookmarkStart w:id="5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>
        <w:rPr>
          <w:sz w:val="28"/>
        </w:rPr>
        <w:t xml:space="preserve">в </w:t>
      </w:r>
      <w:r w:rsidRPr="00D2351D">
        <w:rPr>
          <w:sz w:val="28"/>
        </w:rPr>
        <w:t>очной форме</w:t>
      </w:r>
      <w:r w:rsidRPr="00D2351D"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6"/>
      <w:r>
        <w:rPr>
          <w:sz w:val="28"/>
        </w:rPr>
        <w:t>.</w:t>
      </w:r>
      <w:bookmarkEnd w:id="5"/>
    </w:p>
    <w:p w14:paraId="3F028779" w14:textId="3A194747" w:rsidR="0006342A" w:rsidRDefault="00DD26A4" w:rsidP="00D2351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C8E3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39E1819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1B35D65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7B6BFEC6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919DCD9" w14:textId="1A86FB79" w:rsidR="0006342A" w:rsidRPr="00D2351D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7" w:name="Сроки_обучения"/>
      <w:r>
        <w:rPr>
          <w:sz w:val="28"/>
        </w:rPr>
        <w:t>на базе среднего общего образования –</w:t>
      </w:r>
      <w:r w:rsidR="00D2351D">
        <w:rPr>
          <w:sz w:val="28"/>
        </w:rPr>
        <w:t xml:space="preserve"> </w:t>
      </w:r>
      <w:r w:rsidRPr="00D2351D">
        <w:rPr>
          <w:iCs/>
          <w:color w:val="auto"/>
          <w:sz w:val="28"/>
        </w:rPr>
        <w:t>2 года 10 месяцев;</w:t>
      </w:r>
    </w:p>
    <w:p w14:paraId="703A78D3" w14:textId="476A1883" w:rsidR="0006342A" w:rsidRPr="00D2351D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D2351D">
        <w:rPr>
          <w:iCs/>
          <w:color w:val="auto"/>
          <w:sz w:val="28"/>
        </w:rPr>
        <w:t>на базе основного общего образования –</w:t>
      </w:r>
      <w:r w:rsidR="00D2351D">
        <w:rPr>
          <w:iCs/>
          <w:color w:val="auto"/>
          <w:sz w:val="28"/>
        </w:rPr>
        <w:t xml:space="preserve"> </w:t>
      </w:r>
      <w:r w:rsidRPr="00D2351D">
        <w:rPr>
          <w:iCs/>
          <w:color w:val="auto"/>
          <w:sz w:val="28"/>
        </w:rPr>
        <w:t>3 года 10 месяцев.</w:t>
      </w:r>
    </w:p>
    <w:bookmarkEnd w:id="7"/>
    <w:p w14:paraId="687FD6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4C3B4556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F0F8C2E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2818C76" w14:textId="77777777" w:rsidR="0006342A" w:rsidRPr="00D2351D" w:rsidRDefault="00DD26A4">
      <w:pPr>
        <w:spacing w:line="360" w:lineRule="auto"/>
        <w:ind w:firstLine="709"/>
        <w:jc w:val="both"/>
        <w:rPr>
          <w:iCs/>
          <w:sz w:val="28"/>
        </w:rPr>
      </w:pPr>
      <w:r w:rsidRPr="00D2351D"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D2351D">
        <w:rPr>
          <w:iCs/>
          <w:sz w:val="28"/>
        </w:rPr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</w:t>
      </w:r>
      <w:r w:rsidRPr="00D2351D">
        <w:rPr>
          <w:iCs/>
          <w:sz w:val="28"/>
        </w:rPr>
        <w:lastRenderedPageBreak/>
        <w:t>срока получения образования и объема образовательной программы, установленных ФГОС СПО</w:t>
      </w:r>
      <w:r w:rsidRPr="00D2351D">
        <w:rPr>
          <w:rStyle w:val="aa"/>
          <w:iCs/>
          <w:sz w:val="28"/>
        </w:rPr>
        <w:footnoteReference w:id="5"/>
      </w:r>
      <w:r w:rsidRPr="00D2351D">
        <w:rPr>
          <w:iCs/>
          <w:sz w:val="28"/>
        </w:rPr>
        <w:t xml:space="preserve">. </w:t>
      </w:r>
    </w:p>
    <w:p w14:paraId="4EF67D35" w14:textId="53439EB1" w:rsidR="0006342A" w:rsidRPr="00D2351D" w:rsidRDefault="00DD26A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D2351D" w:rsidRPr="00D2351D">
        <w:rPr>
          <w:color w:val="auto"/>
          <w:sz w:val="28"/>
          <w:szCs w:val="28"/>
        </w:rPr>
        <w:t>24 Атомная промышленность</w:t>
      </w:r>
      <w:r w:rsidRPr="00D2351D">
        <w:rPr>
          <w:i/>
          <w:color w:val="auto"/>
          <w:sz w:val="28"/>
          <w:szCs w:val="28"/>
        </w:rPr>
        <w:t>.</w:t>
      </w:r>
    </w:p>
    <w:p w14:paraId="612E3B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8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02468748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D2351D">
        <w:rPr>
          <w:iCs/>
          <w:color w:val="auto"/>
          <w:sz w:val="28"/>
        </w:rPr>
        <w:t>соответствует специальности в целом,</w:t>
      </w:r>
      <w:r w:rsidRPr="00D2351D">
        <w:rPr>
          <w:color w:val="auto"/>
          <w:sz w:val="28"/>
        </w:rPr>
        <w:t xml:space="preserve"> </w:t>
      </w:r>
      <w:r>
        <w:rPr>
          <w:sz w:val="28"/>
        </w:rPr>
        <w:t xml:space="preserve">с учетом соответствующей ПОП. </w:t>
      </w:r>
    </w:p>
    <w:bookmarkEnd w:id="9"/>
    <w:p w14:paraId="13540D71" w14:textId="77777777" w:rsidR="0006342A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088F5A26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7E822883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62591915" w14:textId="77777777" w:rsidR="0006342A" w:rsidRDefault="00DD26A4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t>Таблица № 1</w:t>
      </w:r>
    </w:p>
    <w:bookmarkEnd w:id="10"/>
    <w:p w14:paraId="0F241F43" w14:textId="77777777" w:rsidR="0006342A" w:rsidRDefault="00DD26A4">
      <w:pPr>
        <w:jc w:val="center"/>
        <w:rPr>
          <w:b/>
          <w:sz w:val="28"/>
        </w:rPr>
      </w:pPr>
      <w:r>
        <w:rPr>
          <w:rStyle w:val="aff2"/>
          <w:b/>
          <w:color w:val="000000"/>
          <w:sz w:val="28"/>
          <w:u w:val="none"/>
        </w:rPr>
        <w:fldChar w:fldCharType="begin"/>
      </w:r>
      <w:r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2"/>
          <w:b/>
          <w:color w:val="000000"/>
          <w:sz w:val="28"/>
          <w:u w:val="none"/>
        </w:rPr>
        <w:fldChar w:fldCharType="separate"/>
      </w:r>
      <w:r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Default="0006342A">
      <w:pPr>
        <w:jc w:val="center"/>
        <w:rPr>
          <w:b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3260"/>
      </w:tblGrid>
      <w:tr w:rsidR="00D2351D" w14:paraId="430EA345" w14:textId="77777777" w:rsidTr="00D2351D">
        <w:trPr>
          <w:trHeight w:val="8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0C9C" w14:textId="77777777" w:rsidR="00D2351D" w:rsidRDefault="00D235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5A10" w14:textId="48B13565" w:rsidR="00D2351D" w:rsidRDefault="00D2351D" w:rsidP="00D2351D">
            <w:pPr>
              <w:jc w:val="center"/>
              <w:rPr>
                <w:i/>
                <w:color w:val="00B050"/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D2351D" w:rsidRPr="00D2351D" w14:paraId="4D51356B" w14:textId="77777777" w:rsidTr="00D2351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2D0" w14:textId="77777777" w:rsidR="00D2351D" w:rsidRPr="00D2351D" w:rsidRDefault="00D2351D">
            <w:pPr>
              <w:rPr>
                <w:sz w:val="28"/>
              </w:rPr>
            </w:pPr>
            <w:r w:rsidRPr="00D2351D">
              <w:rPr>
                <w:sz w:val="28"/>
              </w:rPr>
              <w:t>Дисциплины (модули)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9BF" w14:textId="515A34EA" w:rsidR="00D2351D" w:rsidRPr="00D2351D" w:rsidRDefault="00D2351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2351D"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D2351D" w:rsidRPr="00D2351D" w14:paraId="1E223430" w14:textId="77777777" w:rsidTr="00D2351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5E2" w14:textId="77777777" w:rsidR="00D2351D" w:rsidRPr="00D2351D" w:rsidRDefault="00D2351D">
            <w:pPr>
              <w:rPr>
                <w:sz w:val="28"/>
              </w:rPr>
            </w:pPr>
            <w:r w:rsidRPr="00D2351D">
              <w:rPr>
                <w:sz w:val="28"/>
              </w:rPr>
              <w:t>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2B09" w14:textId="77777777" w:rsidR="00D2351D" w:rsidRPr="00D2351D" w:rsidRDefault="00D2351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2351D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D2351D" w:rsidRPr="00D2351D" w14:paraId="1E178AD9" w14:textId="77777777" w:rsidTr="00D2351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5BA" w14:textId="77777777" w:rsidR="00D2351D" w:rsidRPr="00D2351D" w:rsidRDefault="00D2351D">
            <w:pPr>
              <w:rPr>
                <w:sz w:val="28"/>
              </w:rPr>
            </w:pPr>
            <w:r w:rsidRPr="00D2351D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1491" w14:textId="77777777" w:rsidR="00D2351D" w:rsidRPr="00D2351D" w:rsidRDefault="00D2351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2351D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D2351D" w:rsidRPr="00D2351D" w14:paraId="0C518B67" w14:textId="77777777" w:rsidTr="00D2351D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EA" w14:textId="77777777" w:rsidR="00D2351D" w:rsidRPr="00D2351D" w:rsidRDefault="00D2351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2351D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D2351D" w:rsidRPr="00D2351D" w14:paraId="1EF50505" w14:textId="77777777" w:rsidTr="00D2351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B0A8" w14:textId="77777777" w:rsidR="00D2351D" w:rsidRPr="00D2351D" w:rsidRDefault="00D2351D">
            <w:pPr>
              <w:rPr>
                <w:sz w:val="28"/>
              </w:rPr>
            </w:pPr>
            <w:r w:rsidRPr="00D2351D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663" w14:textId="77777777" w:rsidR="00D2351D" w:rsidRPr="00D2351D" w:rsidRDefault="00D2351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2351D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D2351D" w:rsidRPr="00D2351D" w14:paraId="0424320C" w14:textId="77777777" w:rsidTr="00D2351D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5959" w14:textId="6C902F02" w:rsidR="00D2351D" w:rsidRPr="00D2351D" w:rsidRDefault="00D2351D">
            <w:pPr>
              <w:rPr>
                <w:sz w:val="28"/>
              </w:rPr>
            </w:pPr>
            <w:bookmarkStart w:id="11" w:name="_Hlk106371108"/>
            <w:r w:rsidRPr="00D2351D">
              <w:rPr>
                <w:sz w:val="28"/>
              </w:rPr>
              <w:lastRenderedPageBreak/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7E93" w14:textId="77777777" w:rsidR="00D2351D" w:rsidRPr="00D2351D" w:rsidRDefault="00D2351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2351D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7BA0A39D" w14:textId="77777777" w:rsidR="0006342A" w:rsidRPr="00D2351D" w:rsidRDefault="0006342A">
      <w:pPr>
        <w:jc w:val="center"/>
        <w:rPr>
          <w:sz w:val="28"/>
        </w:rPr>
      </w:pPr>
    </w:p>
    <w:p w14:paraId="5CB1B326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6A69BD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0B4A6A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D6AF718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2B9608B2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14536D6E" w14:textId="77777777" w:rsidR="00013EDA" w:rsidRPr="00013ED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Объем обязательной части без учета </w:t>
      </w:r>
      <w:r w:rsidRPr="00013EDA">
        <w:rPr>
          <w:sz w:val="28"/>
        </w:rPr>
        <w:t xml:space="preserve">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bookmarkStart w:id="12" w:name="_Hlk69228791"/>
    </w:p>
    <w:p w14:paraId="47BE62F2" w14:textId="5F99C43D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013EDA">
        <w:rPr>
          <w:sz w:val="28"/>
        </w:rPr>
        <w:t xml:space="preserve">Вариативная часть образовательной программы объемом не менее 30 </w:t>
      </w:r>
      <w:bookmarkEnd w:id="12"/>
      <w:r w:rsidRPr="00013EDA">
        <w:rPr>
          <w:sz w:val="28"/>
        </w:rPr>
        <w:t>процентов от общего объема времени, отведенного на освоение образовательной</w:t>
      </w:r>
      <w:r>
        <w:rPr>
          <w:sz w:val="28"/>
        </w:rPr>
        <w:t xml:space="preserve"> программы, </w:t>
      </w:r>
      <w:bookmarkStart w:id="13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3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>
        <w:rPr>
          <w:sz w:val="28"/>
        </w:rPr>
        <w:t xml:space="preserve">а также с учетом требований цифровой экономики. </w:t>
      </w:r>
      <w:bookmarkEnd w:id="14"/>
    </w:p>
    <w:p w14:paraId="6DE6B3A1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61FE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E372CE2" w14:textId="0C54230B" w:rsidR="00013EDA" w:rsidRPr="00013EDA" w:rsidRDefault="00013EDA" w:rsidP="00013EDA">
      <w:pPr>
        <w:spacing w:line="360" w:lineRule="auto"/>
        <w:ind w:firstLine="709"/>
        <w:jc w:val="both"/>
        <w:rPr>
          <w:iCs/>
          <w:color w:val="auto"/>
          <w:sz w:val="28"/>
        </w:rPr>
      </w:pPr>
      <w:bookmarkStart w:id="16" w:name="_Hlk106372743"/>
      <w:bookmarkEnd w:id="15"/>
      <w:r w:rsidRPr="00013EDA">
        <w:rPr>
          <w:iCs/>
          <w:color w:val="auto"/>
          <w:sz w:val="28"/>
        </w:rPr>
        <w:lastRenderedPageBreak/>
        <w:t>техническое обслуживание основного и вспомогательного теплоэнергетического оборудования и систем атомных электростанций;</w:t>
      </w:r>
    </w:p>
    <w:p w14:paraId="2A07C977" w14:textId="01B49597" w:rsidR="00013EDA" w:rsidRPr="00013EDA" w:rsidRDefault="00013EDA" w:rsidP="00013EDA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013EDA">
        <w:rPr>
          <w:iCs/>
          <w:color w:val="auto"/>
          <w:sz w:val="28"/>
        </w:rPr>
        <w:t>эксплуатация теплоэнергетического оборудования и технических систем атомных электростанций;</w:t>
      </w:r>
    </w:p>
    <w:p w14:paraId="0ABC283B" w14:textId="1D2493B4" w:rsidR="00013EDA" w:rsidRPr="00013EDA" w:rsidRDefault="00013EDA" w:rsidP="00013EDA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013EDA">
        <w:rPr>
          <w:iCs/>
          <w:color w:val="auto"/>
          <w:sz w:val="28"/>
        </w:rPr>
        <w:t>обслуживание систем технической, радиационной и пожарной безопасности атомных станций;</w:t>
      </w:r>
    </w:p>
    <w:p w14:paraId="13DFD5FA" w14:textId="7BCD805F" w:rsidR="00013EDA" w:rsidRPr="00013EDA" w:rsidRDefault="00013EDA" w:rsidP="00013EDA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013EDA">
        <w:rPr>
          <w:iCs/>
          <w:color w:val="auto"/>
          <w:sz w:val="28"/>
        </w:rPr>
        <w:t>организация трудовой деятельности персонала атомных электростанций;</w:t>
      </w:r>
    </w:p>
    <w:p w14:paraId="342DD88D" w14:textId="22254EFE" w:rsidR="00013EDA" w:rsidRPr="00013EDA" w:rsidRDefault="00013EDA" w:rsidP="00013EDA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013EDA">
        <w:rPr>
          <w:iCs/>
          <w:color w:val="auto"/>
          <w:sz w:val="28"/>
        </w:rPr>
        <w:t xml:space="preserve">обеспечение безопасного введения и контроля технологических процессов хранения отработанного ядерного топлива. </w:t>
      </w:r>
    </w:p>
    <w:p w14:paraId="351858F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6"/>
    <w:p w14:paraId="0219EB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7" w:name="_Hlk67404873"/>
      <w:r>
        <w:rPr>
          <w:sz w:val="28"/>
        </w:rPr>
        <w:t xml:space="preserve"> – </w:t>
      </w:r>
      <w:bookmarkEnd w:id="17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067D034B" w:rsidR="0006342A" w:rsidRDefault="00DD26A4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</w:t>
      </w:r>
      <w:r w:rsidRPr="00013EDA">
        <w:rPr>
          <w:sz w:val="28"/>
        </w:rPr>
        <w:t>образовательной программы в очной форме обучения</w:t>
      </w:r>
      <w:r w:rsidRPr="00013EDA">
        <w:rPr>
          <w:i/>
          <w:sz w:val="28"/>
        </w:rPr>
        <w:t>.</w:t>
      </w:r>
    </w:p>
    <w:p w14:paraId="1AC264B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21F2C935" w:rsidR="0006342A" w:rsidRPr="00013EDA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8" w:name="Дисциплины"/>
      <w:r>
        <w:rPr>
          <w:rStyle w:val="aff2"/>
          <w:color w:val="000000"/>
          <w:sz w:val="28"/>
          <w:u w:val="none"/>
        </w:rPr>
        <w:fldChar w:fldCharType="begin"/>
      </w:r>
      <w:r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2"/>
          <w:color w:val="000000"/>
          <w:sz w:val="28"/>
          <w:u w:val="none"/>
        </w:rPr>
        <w:fldChar w:fldCharType="separate"/>
      </w:r>
      <w:r>
        <w:rPr>
          <w:rStyle w:val="aff2"/>
          <w:color w:val="000000"/>
          <w:sz w:val="28"/>
          <w:u w:val="none"/>
        </w:rPr>
        <w:t>дисциплин</w:t>
      </w:r>
      <w:bookmarkEnd w:id="18"/>
      <w:r>
        <w:rPr>
          <w:rStyle w:val="aff2"/>
          <w:color w:val="000000"/>
          <w:sz w:val="28"/>
          <w:u w:val="none"/>
        </w:rPr>
        <w:fldChar w:fldCharType="end"/>
      </w:r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</w:t>
      </w:r>
      <w:r w:rsidRPr="00013EDA">
        <w:rPr>
          <w:sz w:val="28"/>
        </w:rPr>
        <w:t xml:space="preserve">», </w:t>
      </w:r>
      <w:r w:rsidRPr="00013EDA">
        <w:rPr>
          <w:iCs/>
          <w:sz w:val="28"/>
        </w:rPr>
        <w:t xml:space="preserve">«Основы финансовой грамотности», «Основы бережливого производства». </w:t>
      </w:r>
      <w:bookmarkStart w:id="19" w:name="_Hlk54863830"/>
      <w:bookmarkStart w:id="20" w:name="_Hlk66867577"/>
      <w:bookmarkStart w:id="21" w:name="_Hlk54863700"/>
    </w:p>
    <w:p w14:paraId="73E0B19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9"/>
      <w:r>
        <w:rPr>
          <w:sz w:val="28"/>
        </w:rPr>
        <w:t xml:space="preserve">, </w:t>
      </w:r>
      <w:bookmarkStart w:id="22" w:name="_Hlk63065465"/>
      <w:r>
        <w:rPr>
          <w:sz w:val="28"/>
        </w:rPr>
        <w:t xml:space="preserve">из них на освоение основ </w:t>
      </w:r>
      <w:r>
        <w:rPr>
          <w:sz w:val="28"/>
        </w:rPr>
        <w:lastRenderedPageBreak/>
        <w:t>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0E08EF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3" w:name="_Hlk76570418"/>
      <w:bookmarkEnd w:id="20"/>
      <w:bookmarkEnd w:id="22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1"/>
    <w:bookmarkEnd w:id="23"/>
    <w:p w14:paraId="07D41EB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FAA9749" w14:textId="596A68CE" w:rsidR="0006342A" w:rsidRPr="00013EDA" w:rsidRDefault="00DD26A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2.8. </w:t>
      </w:r>
      <w:bookmarkStart w:id="24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</w:t>
      </w:r>
      <w:r w:rsidRPr="00013EDA">
        <w:rPr>
          <w:sz w:val="28"/>
          <w:szCs w:val="28"/>
        </w:rPr>
        <w:t xml:space="preserve">изучение следующих дисциплин: </w:t>
      </w:r>
      <w:r w:rsidR="00013EDA" w:rsidRPr="00013EDA">
        <w:rPr>
          <w:color w:val="auto"/>
          <w:sz w:val="28"/>
          <w:szCs w:val="28"/>
        </w:rPr>
        <w:t xml:space="preserve">«Инженерная графика», «Электротехника и электроника», «Метрология, стандартизация и сертификация», «Техническая механика», </w:t>
      </w:r>
      <w:r w:rsidR="00013EDA" w:rsidRPr="00013EDA">
        <w:rPr>
          <w:color w:val="auto"/>
          <w:sz w:val="28"/>
          <w:szCs w:val="28"/>
          <w:shd w:val="clear" w:color="auto" w:fill="FFFFFF"/>
        </w:rPr>
        <w:t>«</w:t>
      </w:r>
      <w:r w:rsidR="00013EDA" w:rsidRPr="00013EDA">
        <w:rPr>
          <w:color w:val="auto"/>
          <w:sz w:val="28"/>
          <w:szCs w:val="28"/>
        </w:rPr>
        <w:t>Материаловедение</w:t>
      </w:r>
      <w:r w:rsidR="00013EDA" w:rsidRPr="00013EDA">
        <w:rPr>
          <w:color w:val="auto"/>
          <w:sz w:val="28"/>
          <w:szCs w:val="28"/>
          <w:shd w:val="clear" w:color="auto" w:fill="FFFFFF"/>
        </w:rPr>
        <w:t>», «</w:t>
      </w:r>
      <w:r w:rsidR="00013EDA" w:rsidRPr="00013EDA">
        <w:rPr>
          <w:color w:val="auto"/>
          <w:sz w:val="28"/>
          <w:szCs w:val="28"/>
        </w:rPr>
        <w:t>Информационные технологии в профессиональной деятельности</w:t>
      </w:r>
      <w:r w:rsidR="00013EDA" w:rsidRPr="00013EDA">
        <w:rPr>
          <w:color w:val="auto"/>
          <w:sz w:val="28"/>
          <w:szCs w:val="28"/>
          <w:shd w:val="clear" w:color="auto" w:fill="FFFFFF"/>
        </w:rPr>
        <w:t>», «</w:t>
      </w:r>
      <w:r w:rsidR="00013EDA" w:rsidRPr="00013EDA">
        <w:rPr>
          <w:color w:val="auto"/>
          <w:sz w:val="28"/>
          <w:szCs w:val="28"/>
        </w:rPr>
        <w:t>Ядерная физика», «Теплотехника», «Гидравлика и насосы»</w:t>
      </w:r>
      <w:r w:rsidRPr="00013EDA">
        <w:rPr>
          <w:color w:val="auto"/>
          <w:sz w:val="28"/>
          <w:szCs w:val="28"/>
        </w:rPr>
        <w:t>.</w:t>
      </w:r>
    </w:p>
    <w:bookmarkEnd w:id="24"/>
    <w:p w14:paraId="450C2ACD" w14:textId="454FC8FC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5" w:name="_Hlk69229113"/>
      <w:r>
        <w:rPr>
          <w:sz w:val="28"/>
        </w:rPr>
        <w:t>видами деятельности</w:t>
      </w:r>
      <w:bookmarkEnd w:id="25"/>
      <w:r>
        <w:rPr>
          <w:sz w:val="28"/>
        </w:rPr>
        <w:t xml:space="preserve">, </w:t>
      </w:r>
      <w:bookmarkStart w:id="26" w:name="_Hlk69229214"/>
      <w:r>
        <w:rPr>
          <w:sz w:val="28"/>
        </w:rPr>
        <w:t>предусмотренными пунктом 2.4 ФГОС СПО</w:t>
      </w:r>
      <w:bookmarkEnd w:id="26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7" w:name="_Hlk75506841"/>
      <w:r>
        <w:rPr>
          <w:sz w:val="28"/>
        </w:rPr>
        <w:t xml:space="preserve">Объем профессионального модуля составляет не </w:t>
      </w:r>
      <w:bookmarkStart w:id="28" w:name="_Hlk83908434"/>
      <w:r>
        <w:rPr>
          <w:sz w:val="28"/>
        </w:rPr>
        <w:t xml:space="preserve">менее </w:t>
      </w:r>
      <w:r w:rsidRPr="002D5A0A">
        <w:rPr>
          <w:iCs/>
          <w:color w:val="auto"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28"/>
    </w:p>
    <w:bookmarkEnd w:id="27"/>
    <w:p w14:paraId="7ED2E5D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9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9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BC8747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rPr>
          <w:sz w:val="28"/>
        </w:rPr>
        <w:t>при необходимости</w:t>
      </w:r>
      <w:proofErr w:type="gramEnd"/>
      <w:r>
        <w:rPr>
          <w:sz w:val="28"/>
        </w:rPr>
        <w:t xml:space="preserve"> обеспечивающей коррекцию нарушений развития и социальную адаптацию указанных лиц. </w:t>
      </w:r>
      <w:bookmarkStart w:id="30" w:name="_Hlk95992112"/>
    </w:p>
    <w:p w14:paraId="54291A1A" w14:textId="77777777" w:rsidR="0006342A" w:rsidRPr="00235D60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</w:t>
      </w:r>
      <w:r w:rsidRPr="00235D60">
        <w:rPr>
          <w:color w:val="auto"/>
          <w:sz w:val="28"/>
        </w:rPr>
        <w:t xml:space="preserve">форме </w:t>
      </w:r>
      <w:bookmarkStart w:id="31" w:name="Дипломная_работа"/>
      <w:r w:rsidRPr="00235D60"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6" w:anchor="Дипломная_работа" w:tooltip="Вместо " w:history="1">
        <w:r w:rsidRPr="00235D60">
          <w:rPr>
            <w:rStyle w:val="aff2"/>
            <w:color w:val="auto"/>
            <w:sz w:val="28"/>
            <w:u w:val="none"/>
          </w:rPr>
          <w:t>(работы)</w:t>
        </w:r>
        <w:bookmarkEnd w:id="31"/>
      </w:hyperlink>
      <w:r w:rsidRPr="00235D60">
        <w:rPr>
          <w:color w:val="auto"/>
          <w:sz w:val="28"/>
        </w:rPr>
        <w:t>.</w:t>
      </w:r>
    </w:p>
    <w:p w14:paraId="3EE7903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32" w:name="_Hlk69227638"/>
      <w:r>
        <w:rPr>
          <w:sz w:val="28"/>
        </w:rPr>
        <w:t xml:space="preserve">2.13. </w:t>
      </w:r>
      <w:bookmarkEnd w:id="30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3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32"/>
    <w:bookmarkEnd w:id="33"/>
    <w:p w14:paraId="5494D510" w14:textId="77777777" w:rsidR="0006342A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_Hlk62805217"/>
      <w:bookmarkStart w:id="35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02. Использовать современные средства поиска,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3886E70C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D171F00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4"/>
    <w:p w14:paraId="2B0D46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204EE56D" w14:textId="57B0AB43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6"/>
    <w:p w14:paraId="0DC447DD" w14:textId="77777777" w:rsidR="0006342A" w:rsidRDefault="00DD26A4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06342A" w14:paraId="08E3DB49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Default="00DD26A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06342A" w14:paraId="39F5408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Pr="00857893" w:rsidRDefault="00DD26A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857893">
              <w:rPr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35D60" w14:paraId="7BFBE38C" w14:textId="77777777" w:rsidTr="00857893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5541E634" w:rsidR="00235D60" w:rsidRPr="00857893" w:rsidRDefault="00235D60" w:rsidP="00235D60">
            <w:pPr>
              <w:rPr>
                <w:i/>
                <w:color w:val="auto"/>
                <w:sz w:val="28"/>
                <w:szCs w:val="28"/>
              </w:rPr>
            </w:pPr>
            <w:r w:rsidRPr="00857893">
              <w:rPr>
                <w:sz w:val="28"/>
                <w:szCs w:val="28"/>
              </w:rPr>
              <w:t>техническое обслуживание основного и вспомогательного теплоэнергетического оборудования и систем атомных электростанций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3D567" w14:textId="2826F8EF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1.1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 xml:space="preserve"> Проводить профилактический осмотр оборудования, узлов и деталей, средств измерений и автоматизации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</w:p>
          <w:p w14:paraId="474E7D3A" w14:textId="12D11C63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1.2.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Определять причины неисправностей сложных узлов и механизмов оборудования и технических систем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 xml:space="preserve">  </w:t>
            </w:r>
          </w:p>
          <w:p w14:paraId="2926E560" w14:textId="1A26957F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ПК 1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3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 xml:space="preserve"> Устранять неполадки сложных узлов и механизмов оборудования и технических систем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 xml:space="preserve">  </w:t>
            </w:r>
          </w:p>
          <w:p w14:paraId="543A5C68" w14:textId="7CF19AB3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1.4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 xml:space="preserve"> Проводить разборку, сборку, восстановление (ремонт) деталей, испытания сложных узлов и механизмов оборудования, 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lastRenderedPageBreak/>
              <w:t xml:space="preserve">агрегатов, установок </w:t>
            </w:r>
            <w:proofErr w:type="spellStart"/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реакторно</w:t>
            </w:r>
            <w:proofErr w:type="spellEnd"/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–турбинного отделения (далее - РТО), средств измерений и автоматизации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>.</w:t>
            </w:r>
          </w:p>
          <w:p w14:paraId="5DF7D506" w14:textId="5C7C56CD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color w:val="auto"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 xml:space="preserve">1.5 Проводить подготовку оборудования и трубопроводов к дезактивации и ремонту. </w:t>
            </w:r>
          </w:p>
          <w:p w14:paraId="07B43FD1" w14:textId="77777777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ПК 1.6. Разрабатывать конструкторскую документацию для изготовления сложных узлов и механизмов оборудования, агрегатов,</w:t>
            </w:r>
          </w:p>
          <w:p w14:paraId="026F1EC3" w14:textId="2900F956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</w:rPr>
            </w:pPr>
            <w:r w:rsidRPr="00235D60">
              <w:rPr>
                <w:rFonts w:ascii="Times New Roman" w:hAnsi="Times New Roman"/>
                <w:iCs/>
                <w:color w:val="auto"/>
                <w:sz w:val="28"/>
              </w:rPr>
              <w:t>установок РТО.</w:t>
            </w:r>
          </w:p>
        </w:tc>
      </w:tr>
      <w:tr w:rsidR="00235D60" w14:paraId="1D3005FD" w14:textId="77777777" w:rsidTr="00857893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615C" w14:textId="75D3D396" w:rsidR="00235D60" w:rsidRPr="00857893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789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эксплуатация теплоэнергетического оборудования и технических систем атомных электростанций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3D6AB" w14:textId="56F72655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2.1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Осуществлять контроль за работой оборудования и технических систем по показаниям средств измерений и сигнализации.</w:t>
            </w:r>
          </w:p>
          <w:p w14:paraId="6BFF4DFD" w14:textId="57891D3C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2.2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Проводить диагностику вращающихся механизмов оборудования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</w:t>
            </w:r>
          </w:p>
          <w:p w14:paraId="3C5FC418" w14:textId="11006389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2.3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Устранять дефекты работы вращающихся механизмов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</w:p>
          <w:p w14:paraId="40F296D3" w14:textId="6286611F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2.4.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Принимать оперативные меры при нарушениях технологических режимов эксплуатации оборудования, агрегатов, установок РТО и технических систем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</w:t>
            </w:r>
          </w:p>
          <w:p w14:paraId="2B84B567" w14:textId="597729FB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2.5.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Осуществлять профилактику и ликвидацию аварийных ситуаций по плану ликвидации аварий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</w:p>
        </w:tc>
      </w:tr>
      <w:tr w:rsidR="00235D60" w14:paraId="7ED543DF" w14:textId="77777777" w:rsidTr="00857893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BC049" w14:textId="4C604C9F" w:rsidR="00235D60" w:rsidRPr="00857893" w:rsidRDefault="00235D60" w:rsidP="001C2C13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57893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обслуживание систем технической, радиационной и пожарной безопасности атомных станций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9B95A" w14:textId="77777777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3.1. Контролировать работу технологических защит и блокировок технической, пожарной и предупредительной сигнализации.</w:t>
            </w:r>
          </w:p>
          <w:p w14:paraId="471873EF" w14:textId="5C293427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3.2.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Проводить профилактические осмотры оборудования и трубопроводной арматуры в соответствии с требованиями инструкций по эксплуатации, охраны труда и правил радиационной безопасности.</w:t>
            </w:r>
          </w:p>
          <w:p w14:paraId="1024612F" w14:textId="228FAA79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3.3.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Проводить радиационно-дозиметрический контроль.</w:t>
            </w:r>
          </w:p>
          <w:p w14:paraId="5EB0F4E1" w14:textId="33C29F26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3.4. Соблюдать безопасную эксплуатации оборудования и систем.</w:t>
            </w:r>
          </w:p>
          <w:p w14:paraId="7A8C98F7" w14:textId="137AA4AB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 xml:space="preserve"> ПК 3.5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Проводить мероприятия в рамках контроля соблюдения требований пожарной </w:t>
            </w:r>
            <w:r w:rsidRPr="00235D60">
              <w:rPr>
                <w:rFonts w:ascii="Times New Roman" w:hAnsi="Times New Roman"/>
                <w:iCs/>
                <w:sz w:val="28"/>
              </w:rPr>
              <w:lastRenderedPageBreak/>
              <w:t>безопасности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</w:p>
        </w:tc>
      </w:tr>
      <w:tr w:rsidR="00235D60" w14:paraId="507ED0EC" w14:textId="77777777" w:rsidTr="00857893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99E86" w14:textId="6752F6A5" w:rsidR="00235D60" w:rsidRPr="00857893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789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организация трудовой деятельности персонала атомных электростанций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5A76" w14:textId="2ADB1BDB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4.1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Планировать организацию работы персонала структурного подразделения атомной электростанции.</w:t>
            </w:r>
          </w:p>
          <w:p w14:paraId="55803529" w14:textId="5F35740C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4.2. Проводить подготовку рабочих мест по нарядам-допускам по распоряжению оперативного руководства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</w:p>
          <w:p w14:paraId="05134D08" w14:textId="5BC8C4EE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4.3.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Организовывать действия персонала по локализации аварийной ситуации и ликвидации ее последствий.</w:t>
            </w:r>
          </w:p>
        </w:tc>
      </w:tr>
      <w:tr w:rsidR="00235D60" w14:paraId="306049CA" w14:textId="77777777" w:rsidTr="00857893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9B161" w14:textId="0C410399" w:rsidR="00235D60" w:rsidRPr="00857893" w:rsidRDefault="00235D60" w:rsidP="001C2C13">
            <w:pPr>
              <w:rPr>
                <w:i/>
                <w:sz w:val="28"/>
                <w:szCs w:val="28"/>
              </w:rPr>
            </w:pPr>
            <w:r w:rsidRPr="00857893">
              <w:rPr>
                <w:sz w:val="28"/>
                <w:szCs w:val="28"/>
              </w:rPr>
              <w:t xml:space="preserve">обеспечение безопасного введения и контроля технологических процессов хранения отработанного ядерного топлива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14DB6" w14:textId="4037BAB3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</w:t>
            </w:r>
            <w:r w:rsidR="002102B5"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235D60">
              <w:rPr>
                <w:rFonts w:ascii="Times New Roman" w:hAnsi="Times New Roman"/>
                <w:iCs/>
                <w:sz w:val="28"/>
              </w:rPr>
              <w:t>5.1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Проводить оперативный контроль технологических процессов транспортировки и установки тепловыделяющих сборок.</w:t>
            </w:r>
          </w:p>
          <w:p w14:paraId="5ACF1FD9" w14:textId="35022F82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5.2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Осуществлять оперативный контроль действий операторов при проведении операций технологического процесса транспортировки и установки тепловыделяющих сборок.</w:t>
            </w:r>
          </w:p>
          <w:p w14:paraId="31C6BD7E" w14:textId="2FE556D5" w:rsidR="00235D60" w:rsidRPr="00235D60" w:rsidRDefault="00235D60" w:rsidP="00235D6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35D60">
              <w:rPr>
                <w:rFonts w:ascii="Times New Roman" w:hAnsi="Times New Roman"/>
                <w:iCs/>
                <w:sz w:val="28"/>
              </w:rPr>
              <w:t>ПК 5.3</w:t>
            </w:r>
            <w:r w:rsidR="002102B5">
              <w:rPr>
                <w:rFonts w:ascii="Times New Roman" w:hAnsi="Times New Roman"/>
                <w:iCs/>
                <w:sz w:val="28"/>
              </w:rPr>
              <w:t>.</w:t>
            </w:r>
            <w:r w:rsidRPr="00235D60">
              <w:rPr>
                <w:rFonts w:ascii="Times New Roman" w:hAnsi="Times New Roman"/>
                <w:iCs/>
                <w:sz w:val="28"/>
              </w:rPr>
              <w:t xml:space="preserve"> Осуществлять ведение оперативной документации по операциям технологических процессов транспортировки и установки тепловыделяющих сборок.</w:t>
            </w:r>
          </w:p>
        </w:tc>
      </w:tr>
    </w:tbl>
    <w:p w14:paraId="56627F05" w14:textId="77777777" w:rsidR="0006342A" w:rsidRDefault="0006342A">
      <w:pPr>
        <w:rPr>
          <w:sz w:val="28"/>
        </w:rPr>
      </w:pPr>
    </w:p>
    <w:p w14:paraId="1BAFC0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7" w:name="_Hlk65575897"/>
      <w:bookmarkEnd w:id="35"/>
      <w:r>
        <w:rPr>
          <w:sz w:val="28"/>
        </w:rPr>
        <w:t xml:space="preserve">3.4. </w:t>
      </w:r>
      <w:bookmarkStart w:id="38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9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9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8"/>
    <w:p w14:paraId="681D488C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</w:t>
      </w:r>
      <w:r>
        <w:rPr>
          <w:sz w:val="28"/>
        </w:rPr>
        <w:lastRenderedPageBreak/>
        <w:t xml:space="preserve">должны быть соотнесены с требуемыми результатами освоения образовательной программы. </w:t>
      </w:r>
    </w:p>
    <w:bookmarkEnd w:id="37"/>
    <w:p w14:paraId="46750670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0" w:name="_Hlk83905915"/>
    <w:p w14:paraId="1284DFE4" w14:textId="59D8D6FF" w:rsidR="0006342A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 w:rsidRPr="00AE6907">
        <w:rPr>
          <w:rFonts w:ascii="Times New Roman" w:hAnsi="Times New Roman"/>
          <w:iCs/>
          <w:sz w:val="28"/>
        </w:rPr>
        <w:t xml:space="preserve">осваивают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40"/>
    <w:p w14:paraId="0E8DE235" w14:textId="77777777" w:rsidR="0006342A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. </w:t>
      </w:r>
    </w:p>
    <w:p w14:paraId="081C99A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1" w:name="_Hlk54866088"/>
      <w:r>
        <w:rPr>
          <w:sz w:val="28"/>
        </w:rPr>
        <w:t>к организации воспитания обучающихся,</w:t>
      </w:r>
      <w:bookmarkEnd w:id="41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C405EF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7777777" w:rsidR="0006342A" w:rsidRDefault="00DD26A4">
      <w:pPr>
        <w:spacing w:line="360" w:lineRule="auto"/>
        <w:ind w:firstLine="709"/>
        <w:jc w:val="both"/>
      </w:pPr>
      <w:bookmarkStart w:id="42" w:name="_Hlk69374338"/>
      <w:r>
        <w:rPr>
          <w:sz w:val="28"/>
        </w:rPr>
        <w:lastRenderedPageBreak/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2"/>
    </w:p>
    <w:p w14:paraId="0477AD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3E4EF5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5A5F2835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</w:t>
      </w:r>
      <w:r>
        <w:rPr>
          <w:sz w:val="28"/>
        </w:rPr>
        <w:lastRenderedPageBreak/>
        <w:t>руководителей и работников организаций, направление деятельности которых соответствует области профессиональной деятельности, указанной в пункте 1.1</w:t>
      </w:r>
      <w:r w:rsidR="00D777C7">
        <w:rPr>
          <w:sz w:val="28"/>
        </w:rPr>
        <w:t>4</w:t>
      </w:r>
      <w:r>
        <w:rPr>
          <w:sz w:val="28"/>
        </w:rPr>
        <w:t xml:space="preserve">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1D711684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242C361F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</w:t>
      </w:r>
      <w:r w:rsidR="00D777C7">
        <w:rPr>
          <w:sz w:val="28"/>
        </w:rPr>
        <w:t>4</w:t>
      </w:r>
      <w:r>
        <w:rPr>
          <w:sz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3C946C30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</w:t>
      </w:r>
      <w:r w:rsidR="00D777C7">
        <w:rPr>
          <w:sz w:val="28"/>
        </w:rPr>
        <w:t>4</w:t>
      </w:r>
      <w:r>
        <w:rPr>
          <w:sz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627DBF68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0D24E3E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4.7. Требования к применяемым механизмам оценки качества образовательной программы:</w:t>
      </w:r>
    </w:p>
    <w:p w14:paraId="1867DB7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2A491BF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4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4"/>
      <w:r>
        <w:rPr>
          <w:sz w:val="28"/>
        </w:rPr>
        <w:t>.</w:t>
      </w:r>
    </w:p>
    <w:sectPr w:rsidR="0006342A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9A47" w14:textId="77777777" w:rsidR="000611BE" w:rsidRDefault="000611BE">
      <w:r>
        <w:separator/>
      </w:r>
    </w:p>
  </w:endnote>
  <w:endnote w:type="continuationSeparator" w:id="0">
    <w:p w14:paraId="5B2BB71B" w14:textId="77777777" w:rsidR="000611BE" w:rsidRDefault="0006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4F39" w14:textId="77777777" w:rsidR="000611BE" w:rsidRDefault="000611BE">
      <w:r>
        <w:separator/>
      </w:r>
    </w:p>
  </w:footnote>
  <w:footnote w:type="continuationSeparator" w:id="0">
    <w:p w14:paraId="120AB7A1" w14:textId="77777777" w:rsidR="000611BE" w:rsidRDefault="000611BE">
      <w:r>
        <w:continuationSeparator/>
      </w:r>
    </w:p>
  </w:footnote>
  <w:footnote w:id="1">
    <w:p w14:paraId="39495D1B" w14:textId="291D1786" w:rsidR="0006342A" w:rsidRDefault="00DD26A4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p w14:paraId="4E85A8BA" w14:textId="77777777" w:rsidR="0006342A" w:rsidRDefault="0006342A">
      <w:pPr>
        <w:pStyle w:val="Footnote"/>
        <w:jc w:val="both"/>
      </w:pPr>
    </w:p>
    <w:p w14:paraId="78A6D231" w14:textId="77777777" w:rsidR="0006342A" w:rsidRDefault="0006342A">
      <w:pPr>
        <w:pStyle w:val="Footnote"/>
        <w:jc w:val="both"/>
      </w:pPr>
    </w:p>
    <w:bookmarkStart w:id="2" w:name="_Hlk108447447"/>
    <w:bookmarkEnd w:id="2"/>
  </w:footnote>
  <w:footnote w:id="2">
    <w:p w14:paraId="32DA8DD9" w14:textId="77777777" w:rsidR="0006342A" w:rsidRDefault="00DD26A4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058094FA" w14:textId="77777777" w:rsidR="0006342A" w:rsidRDefault="0006342A">
      <w:pPr>
        <w:pStyle w:val="Footnote"/>
        <w:jc w:val="both"/>
      </w:pPr>
    </w:p>
  </w:footnote>
  <w:footnote w:id="3">
    <w:p w14:paraId="30DFF7D0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4374AAA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3" w:name="_Hlk115689779"/>
      <w:r>
        <w:t xml:space="preserve">Бюджетный кодекс Российской Федерации </w:t>
      </w:r>
      <w:bookmarkEnd w:id="4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13EDA"/>
    <w:rsid w:val="000611BE"/>
    <w:rsid w:val="0006342A"/>
    <w:rsid w:val="001C2C13"/>
    <w:rsid w:val="002102B5"/>
    <w:rsid w:val="00235D60"/>
    <w:rsid w:val="002D5A0A"/>
    <w:rsid w:val="00857893"/>
    <w:rsid w:val="00AE6907"/>
    <w:rsid w:val="00B44CBE"/>
    <w:rsid w:val="00C8696E"/>
    <w:rsid w:val="00C86F6D"/>
    <w:rsid w:val="00D2351D"/>
    <w:rsid w:val="00D777C7"/>
    <w:rsid w:val="00D93FE5"/>
    <w:rsid w:val="00D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Редькина</cp:lastModifiedBy>
  <cp:revision>12</cp:revision>
  <dcterms:created xsi:type="dcterms:W3CDTF">2024-06-19T07:45:00Z</dcterms:created>
  <dcterms:modified xsi:type="dcterms:W3CDTF">2024-12-19T13:54:00Z</dcterms:modified>
</cp:coreProperties>
</file>