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46"/>
        <w:spacing w:line="276" w:lineRule="auto"/>
        <w:tabs>
          <w:tab w:val="clear" w:pos="708" w:leader="none"/>
          <w:tab w:val="left" w:pos="2835" w:leader="none"/>
        </w:tabs>
        <w:rPr>
          <w:sz w:val="28"/>
          <w:highlight w:val="none"/>
        </w:rPr>
      </w:pPr>
      <w:r>
        <w:rPr>
          <w:sz w:val="28"/>
          <w:highlight w:val="none"/>
          <w:lang w:val="en-US" w:eastAsia="ru-RU"/>
        </w:rPr>
      </w: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1059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7660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104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УТВЕРЖДЕН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1046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 xml:space="preserve">приказом Министерства просвещения Российской Федерации</w:t>
                            </w:r>
                            <w:r/>
                          </w:p>
                          <w:p>
                            <w:pPr>
                              <w:pStyle w:val="1046"/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 xml:space="preserve">от «____»__________2024 г. №____</w:t>
                            </w:r>
                            <w:r/>
                          </w:p>
                        </w:txbxContent>
                      </wps:txbx>
                      <wps:bodyPr lIns="92075" tIns="46355" rIns="92075" bIns="46355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;o:allowoverlap:true;o:allowincell:false;mso-position-horizontal-relative:text;margin-left:243.00pt;mso-position-horizontal:absolute;mso-position-vertical-relative:text;margin-top:13.30pt;mso-position-vertical:absolute;width:258.00pt;height:71.70pt;mso-wrap-distance-left:9.05pt;mso-wrap-distance-top:0.00pt;mso-wrap-distance-right:9.05pt;mso-wrap-distance-bottom:0.00pt;v-text-anchor:top;visibility:visible;" fillcolor="#FFFFFF">
                <w10:wrap type="square"/>
                <v:textbox inset="0,0,0,0">
                  <w:txbxContent>
                    <w:p>
                      <w:pPr>
                        <w:pStyle w:val="104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УТВЕРЖДЕН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1046"/>
                        <w:jc w:val="center"/>
                      </w:pPr>
                      <w:r>
                        <w:rPr>
                          <w:sz w:val="28"/>
                        </w:rPr>
                        <w:t xml:space="preserve">приказом Министерства просвещения Российской Федерации</w:t>
                      </w:r>
                      <w:r/>
                    </w:p>
                    <w:p>
                      <w:pPr>
                        <w:pStyle w:val="1046"/>
                        <w:jc w:val="center"/>
                      </w:pPr>
                      <w:r>
                        <w:rPr>
                          <w:sz w:val="28"/>
                        </w:rPr>
                        <w:t xml:space="preserve">от «____»__________2024 г. №____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1046"/>
        <w:spacing w:line="276" w:lineRule="auto"/>
        <w:tabs>
          <w:tab w:val="clear" w:pos="708" w:leader="none"/>
          <w:tab w:val="left" w:pos="283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spacing w:line="276" w:lineRule="auto"/>
        <w:tabs>
          <w:tab w:val="clear" w:pos="708" w:leader="none"/>
          <w:tab w:val="left" w:pos="283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spacing w:line="276" w:lineRule="auto"/>
        <w:tabs>
          <w:tab w:val="clear" w:pos="708" w:leader="none"/>
          <w:tab w:val="left" w:pos="283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spacing w:line="276" w:lineRule="auto"/>
        <w:tabs>
          <w:tab w:val="clear" w:pos="708" w:leader="none"/>
          <w:tab w:val="left" w:pos="283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114"/>
        <w:jc w:val="center"/>
        <w:spacing w:before="0" w:after="0" w:line="276" w:lineRule="auto"/>
        <w:widowControl w:val="off"/>
        <w:tabs>
          <w:tab w:val="clear" w:pos="708" w:leader="none"/>
          <w:tab w:val="left" w:pos="2835" w:leader="none"/>
        </w:tabs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1114"/>
        <w:jc w:val="center"/>
        <w:spacing w:before="0" w:after="0" w:line="276" w:lineRule="auto"/>
        <w:widowControl w:val="off"/>
        <w:tabs>
          <w:tab w:val="clear" w:pos="708" w:leader="none"/>
          <w:tab w:val="left" w:pos="2835" w:leader="none"/>
        </w:tabs>
        <w:rPr>
          <w:sz w:val="28"/>
          <w:highlight w:val="none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1114"/>
        <w:jc w:val="center"/>
        <w:spacing w:before="0" w:after="0" w:line="276" w:lineRule="auto"/>
        <w:widowControl w:val="off"/>
        <w:tabs>
          <w:tab w:val="clear" w:pos="708" w:leader="none"/>
          <w:tab w:val="left" w:pos="2835" w:leader="none"/>
        </w:tabs>
        <w:rPr>
          <w:highlight w:val="none"/>
        </w:rPr>
      </w:pPr>
      <w:r>
        <w:rPr>
          <w:sz w:val="28"/>
          <w:highlight w:val="none"/>
        </w:rPr>
        <w:t xml:space="preserve">ФЕДЕРАЛЬНЫЙ ГОСУДАРСТВЕННЫЙ ОБРАЗОВАТЕЛЬНЫЙ СТАНДАРТ</w:t>
      </w:r>
      <w:r>
        <w:rPr>
          <w:highlight w:val="none"/>
        </w:rPr>
      </w:r>
      <w:r>
        <w:rPr>
          <w:highlight w:val="none"/>
        </w:rPr>
      </w:r>
    </w:p>
    <w:p>
      <w:pPr>
        <w:pStyle w:val="1114"/>
        <w:jc w:val="center"/>
        <w:spacing w:before="0" w:after="0" w:line="276" w:lineRule="auto"/>
        <w:widowControl w:val="off"/>
        <w:tabs>
          <w:tab w:val="clear" w:pos="708" w:leader="none"/>
          <w:tab w:val="left" w:pos="2835" w:leader="none"/>
        </w:tabs>
        <w:rPr>
          <w:sz w:val="28"/>
          <w:highlight w:val="none"/>
        </w:rPr>
      </w:pPr>
      <w:r>
        <w:rPr>
          <w:sz w:val="28"/>
          <w:highlight w:val="none"/>
        </w:rPr>
        <w:t xml:space="preserve">СРЕДНЕГО ПРОФЕССИОНАЛЬНОГО ОБРАЗОВАНИЯ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pStyle w:val="1046"/>
        <w:ind w:firstLine="709"/>
        <w:jc w:val="center"/>
        <w:spacing w:line="276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 СПЕЦИАЛЬНОСТИ 13.02.04 ГИДРОЭЛЕКТРОЭНЕРГЕТИЧЕСКИЕ УСТАНОВКИ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jc w:val="center"/>
        <w:spacing w:line="360" w:lineRule="auto"/>
        <w:widowControl w:val="off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jc w:val="center"/>
        <w:spacing w:line="360" w:lineRule="auto"/>
        <w:widowControl w:val="off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I</w:t>
      </w:r>
      <w:r>
        <w:rPr>
          <w:sz w:val="28"/>
          <w:szCs w:val="28"/>
          <w:highlight w:val="none"/>
        </w:rPr>
        <w:t xml:space="preserve">. ОБЩИЕ ПОЛОЖЕНИЯ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highlight w:val="none"/>
        </w:rPr>
      </w:r>
      <w:bookmarkStart w:id="1" w:name="_Hlk21973616"/>
      <w:r>
        <w:rPr>
          <w:highlight w:val="none"/>
        </w:rPr>
      </w:r>
      <w:bookmarkEnd w:id="1"/>
      <w:r>
        <w:rPr>
          <w:sz w:val="28"/>
          <w:szCs w:val="28"/>
          <w:highlight w:val="none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>
        <w:rPr>
          <w:color w:val="385623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подготовки специалистов среднего звена по специальности 13.02.04 Гидроэлектроэнергетические установки (далее соответственно – ФГОС СПО, образовательная программа, специальность) </w:t>
      </w:r>
      <w:bookmarkStart w:id="2" w:name="_Hlk69285052"/>
      <w:r>
        <w:rPr>
          <w:sz w:val="28"/>
          <w:szCs w:val="28"/>
          <w:highlight w:val="none"/>
        </w:rPr>
        <w:br/>
      </w:r>
      <w:r>
        <w:rPr>
          <w:color w:val="000000" w:themeColor="text1"/>
          <w:sz w:val="28"/>
          <w:szCs w:val="28"/>
          <w:highlight w:val="none"/>
        </w:rPr>
        <w:t xml:space="preserve">в соответствии с квалификацией специалиста среднего звена «техник»</w:t>
      </w:r>
      <w:r>
        <w:rPr>
          <w:rStyle w:val="1098"/>
          <w:color w:val="000000" w:themeColor="text1"/>
          <w:sz w:val="28"/>
          <w:szCs w:val="28"/>
          <w:highlight w:val="none"/>
          <w:vertAlign w:val="superscript"/>
          <w:lang w:eastAsia="zh-CN"/>
        </w:rPr>
        <w:footnoteReference w:id="2"/>
      </w:r>
      <w:r>
        <w:rPr>
          <w:bCs/>
          <w:color w:val="000000" w:themeColor="text1"/>
          <w:sz w:val="28"/>
          <w:szCs w:val="28"/>
          <w:highlight w:val="none"/>
        </w:rPr>
        <w:t xml:space="preserve">. </w:t>
      </w:r>
      <w:bookmarkEnd w:id="2"/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color w:val="000000" w:themeColor="text1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1.2. Получение образования по специальности допускается только </w:t>
        <w:br/>
        <w:t xml:space="preserve">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left="0" w:right="0" w:firstLine="709"/>
        <w:jc w:val="both"/>
        <w:spacing w:after="0" w:line="360" w:lineRule="auto"/>
        <w:rPr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highlight w:val="none"/>
        </w:rPr>
      </w:r>
      <w:bookmarkStart w:id="3" w:name="_Hlk69228389"/>
      <w:r>
        <w:rPr>
          <w:color w:val="000000" w:themeColor="text1"/>
          <w:highlight w:val="none"/>
        </w:rPr>
      </w:r>
      <w:bookmarkEnd w:id="3"/>
      <w:r>
        <w:rPr>
          <w:color w:val="000000" w:themeColor="text1"/>
          <w:sz w:val="28"/>
          <w:szCs w:val="28"/>
          <w:highlight w:val="none"/>
          <w:shd w:val="clear" w:color="auto" w:fill="ffffff"/>
        </w:rPr>
        <w:t xml:space="preserve">1.3. </w:t>
      </w:r>
      <w:r>
        <w:rPr>
          <w:color w:val="000000" w:themeColor="text1"/>
          <w:sz w:val="28"/>
          <w:szCs w:val="28"/>
          <w:highlight w:val="none"/>
        </w:rPr>
        <w:t xml:space="preserve"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</w:t>
        <w:br/>
        <w:br/>
        <w:br/>
        <w:t xml:space="preserve">образования</w:t>
      </w:r>
      <w:r>
        <w:rPr>
          <w:rStyle w:val="1098"/>
          <w:color w:val="000000" w:themeColor="text1"/>
          <w:sz w:val="28"/>
          <w:szCs w:val="28"/>
          <w:highlight w:val="none"/>
          <w:vertAlign w:val="superscript"/>
          <w:lang w:eastAsia="zh-CN"/>
        </w:rPr>
        <w:footnoteReference w:id="3"/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, ФГОС 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СПО и положений федеральной основной общеобразовательной программ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ы среднего общего образования с учетом получаемой специальности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highlight w:val="none"/>
        </w:rPr>
        <w:t xml:space="preserve">.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pStyle w:val="1046"/>
        <w:ind w:firstLine="708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highlight w:val="none"/>
        </w:rPr>
      </w:r>
      <w:bookmarkStart w:id="4" w:name="_Hlk69228389"/>
      <w:r>
        <w:rPr>
          <w:highlight w:val="none"/>
        </w:rPr>
      </w:r>
      <w:bookmarkEnd w:id="4"/>
      <w:r>
        <w:rPr>
          <w:sz w:val="28"/>
          <w:szCs w:val="28"/>
          <w:highlight w:val="none"/>
        </w:rPr>
        <w:t xml:space="preserve">1.4. </w:t>
      </w:r>
      <w:bookmarkStart w:id="5" w:name="_Hlk54868846"/>
      <w:r>
        <w:rPr>
          <w:sz w:val="28"/>
          <w:szCs w:val="28"/>
          <w:highlight w:val="none"/>
        </w:rPr>
        <w:t xml:space="preserve">Обучение по образовательной программе в образовательной организации осуществляется </w:t>
      </w:r>
      <w:bookmarkStart w:id="6" w:name="Формы_обучения"/>
      <w:r>
        <w:rPr>
          <w:bCs/>
          <w:sz w:val="28"/>
          <w:szCs w:val="28"/>
          <w:highlight w:val="none"/>
        </w:rPr>
        <w:t xml:space="preserve">в очной, очно-заочной и заочной формах обучения</w:t>
      </w:r>
      <w:bookmarkEnd w:id="6"/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highlight w:val="none"/>
        </w:rPr>
      </w:pPr>
      <w:r>
        <w:rPr>
          <w:highlight w:val="none"/>
        </w:rPr>
      </w:r>
      <w:bookmarkEnd w:id="5"/>
      <w:r>
        <w:rPr>
          <w:sz w:val="28"/>
          <w:szCs w:val="28"/>
          <w:highlight w:val="none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highlight w:val="none"/>
        </w:rPr>
      </w:pPr>
      <w:r>
        <w:rPr>
          <w:sz w:val="28"/>
          <w:szCs w:val="28"/>
          <w:highlight w:val="none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</w:t>
      </w:r>
      <w:r>
        <w:rPr>
          <w:sz w:val="28"/>
          <w:szCs w:val="28"/>
          <w:highlight w:val="none"/>
        </w:rPr>
        <w:t xml:space="preserve">м</w:t>
      </w:r>
      <w:r>
        <w:rPr>
          <w:sz w:val="28"/>
          <w:szCs w:val="28"/>
          <w:highlight w:val="none"/>
        </w:rPr>
        <w:t xml:space="preserve">ых и утверждаемых с учетом включенных в соответствующую  примерную образовательную программу, включенную в реестр примерных образовательных программ (далее – ПОП), примерной рабочей программы воспитания и примерного календарного плана воспитательной работы</w:t>
      </w:r>
      <w:r>
        <w:rPr>
          <w:rStyle w:val="1098"/>
          <w:sz w:val="28"/>
          <w:szCs w:val="28"/>
          <w:highlight w:val="none"/>
          <w:vertAlign w:val="superscript"/>
          <w:lang w:eastAsia="zh-CN"/>
        </w:rPr>
        <w:footnoteReference w:id="4"/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highlight w:val="none"/>
        </w:rPr>
      </w:pPr>
      <w:r>
        <w:rPr>
          <w:sz w:val="28"/>
          <w:szCs w:val="28"/>
          <w:highlight w:val="none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1098"/>
          <w:sz w:val="28"/>
          <w:szCs w:val="28"/>
          <w:highlight w:val="none"/>
          <w:vertAlign w:val="superscript"/>
          <w:lang w:eastAsia="zh-CN"/>
        </w:rPr>
        <w:footnoteReference w:id="5"/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highlight w:val="none"/>
        </w:rPr>
      </w:r>
      <w:bookmarkStart w:id="7" w:name="Сроки_обучения"/>
      <w:r>
        <w:rPr>
          <w:highlight w:val="none"/>
        </w:rPr>
      </w:r>
      <w:bookmarkEnd w:id="7"/>
      <w:r>
        <w:rPr>
          <w:sz w:val="28"/>
          <w:szCs w:val="28"/>
          <w:highlight w:val="none"/>
        </w:rPr>
        <w:t xml:space="preserve">на базе среднего общего образования – </w:t>
      </w:r>
      <w:r>
        <w:rPr>
          <w:bCs/>
          <w:sz w:val="28"/>
          <w:szCs w:val="28"/>
          <w:highlight w:val="none"/>
        </w:rPr>
        <w:t xml:space="preserve">1 год 10 месяцев;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 базе основного общего образования – </w:t>
      </w:r>
      <w:r>
        <w:rPr>
          <w:bCs/>
          <w:sz w:val="28"/>
          <w:szCs w:val="28"/>
          <w:highlight w:val="none"/>
        </w:rPr>
        <w:t xml:space="preserve">2 года 10 месяцев.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highlight w:val="none"/>
        </w:rPr>
      </w:pPr>
      <w:r>
        <w:rPr>
          <w:highlight w:val="none"/>
        </w:rPr>
      </w:r>
      <w:bookmarkStart w:id="8" w:name="Сроки_обучения"/>
      <w:r>
        <w:rPr>
          <w:highlight w:val="none"/>
        </w:rPr>
      </w:r>
      <w:bookmarkEnd w:id="8"/>
      <w:r>
        <w:rPr>
          <w:sz w:val="28"/>
          <w:szCs w:val="28"/>
          <w:highlight w:val="none"/>
        </w:rPr>
        <w:t xml:space="preserve">Срок получения образования по образовательной программе в </w:t>
      </w:r>
      <w:hyperlink w:tooltip="#Формы_обучения" w:anchor="Формы_обучения" w:history="1">
        <w:r>
          <w:rPr>
            <w:rStyle w:val="1086"/>
            <w:bCs/>
            <w:color w:val="000000"/>
            <w:sz w:val="28"/>
            <w:szCs w:val="28"/>
            <w:highlight w:val="none"/>
            <w:u w:val="none"/>
          </w:rPr>
          <w:t xml:space="preserve">очно-заочной </w:t>
          <w:br/>
          <w:t xml:space="preserve">и заочной формах</w:t>
        </w:r>
      </w:hyperlink>
      <w:r>
        <w:rPr>
          <w:bCs/>
          <w:sz w:val="28"/>
          <w:szCs w:val="28"/>
          <w:highlight w:val="none"/>
        </w:rPr>
        <w:t xml:space="preserve"> обучения</w:t>
      </w:r>
      <w:r>
        <w:rPr>
          <w:sz w:val="28"/>
          <w:szCs w:val="28"/>
          <w:highlight w:val="none"/>
        </w:rPr>
        <w:t xml:space="preserve">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</w:t>
        <w:br/>
        <w:t xml:space="preserve">для соответствующей формы обучения.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обучении по индивидуальному учебному плану обучающихся инвалидов и лиц с ограниченным</w:t>
      </w:r>
      <w:r>
        <w:rPr>
          <w:color w:val="000000" w:themeColor="text1"/>
          <w:sz w:val="28"/>
          <w:szCs w:val="28"/>
          <w:highlight w:val="none"/>
        </w:rPr>
        <w:t xml:space="preserve">и возможностями здоровья срок получения образования может быть увеличен не более чем на 1</w:t>
      </w:r>
      <w:r>
        <w:rPr>
          <w:color w:val="000000" w:themeColor="text1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  <w:t xml:space="preserve">год п</w:t>
      </w:r>
      <w:r>
        <w:rPr>
          <w:sz w:val="28"/>
          <w:szCs w:val="28"/>
          <w:highlight w:val="none"/>
        </w:rPr>
        <w:t xml:space="preserve">о сравнению со сроком получения образования для соответствующей формы обучения.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1.11. Конкретный срок получения образования </w:t>
      </w:r>
      <w:hyperlink w:tooltip="#Формы_обучения" w:anchor="Формы_обучения" w:history="1">
        <w:r>
          <w:rPr>
            <w:rStyle w:val="1086"/>
            <w:bCs/>
            <w:color w:val="000000"/>
            <w:sz w:val="28"/>
            <w:szCs w:val="28"/>
            <w:highlight w:val="none"/>
            <w:u w:val="none"/>
          </w:rPr>
          <w:t xml:space="preserve">в очно-заочной и заочной формах обучения</w:t>
        </w:r>
      </w:hyperlink>
      <w:r>
        <w:rPr>
          <w:sz w:val="28"/>
          <w:szCs w:val="28"/>
          <w:highlight w:val="none"/>
        </w:rPr>
        <w:t xml:space="preserve">, а также по индивидуальному учебному плану, в том числе </w:t>
        <w:br/>
        <w:t xml:space="preserve">при ускоренном обучении, определяется образовательной организацией самостоятельно в пределах сроков, установленных пунктом 1.9 ФГОС СПО.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highlight w:val="none"/>
        </w:rPr>
      </w:pPr>
      <w:r>
        <w:rPr>
          <w:sz w:val="28"/>
          <w:szCs w:val="28"/>
          <w:highlight w:val="none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auto" w:fill="ffffff"/>
        </w:rPr>
        <w:t xml:space="preserve">1.13. </w:t>
      </w:r>
      <w:r>
        <w:rPr>
          <w:sz w:val="28"/>
          <w:szCs w:val="28"/>
          <w:highlight w:val="none"/>
        </w:rPr>
        <w:t xml:space="preserve">Срок получения образования по образовательной программе, реализуемой в условиях эксперимента по разработке, апробации и внедрению </w:t>
        <w:br/>
        <w:t xml:space="preserve">новой образовательной технологии конструирования образовательных программ среднего профессионального образования в рамках фед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рального проекта «Профессионалитет», а также объем такой образовательной программы могут быть уменьшены с учетом соответствующей ПОП, но не более чем на 40 процентов </w:t>
        <w:br/>
        <w:t xml:space="preserve">от срока получения образования и объема образовательной программы, установленных ФГОС СПО</w:t>
      </w:r>
      <w:r>
        <w:rPr>
          <w:rStyle w:val="1098"/>
          <w:sz w:val="28"/>
          <w:szCs w:val="28"/>
          <w:highlight w:val="none"/>
        </w:rPr>
        <w:footnoteReference w:id="6"/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shd w:val="clear" w:color="auto" w:fill="ffffff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>
        <w:rPr>
          <w:sz w:val="28"/>
          <w:szCs w:val="28"/>
          <w:highlight w:val="none"/>
        </w:rPr>
        <w:t xml:space="preserve">20 Электроэнергетика</w:t>
      </w:r>
      <w:r>
        <w:rPr>
          <w:rStyle w:val="1098"/>
          <w:sz w:val="28"/>
          <w:szCs w:val="28"/>
          <w:highlight w:val="none"/>
          <w:vertAlign w:val="superscript"/>
          <w:lang w:eastAsia="zh-CN"/>
        </w:rPr>
        <w:footnoteReference w:id="7"/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rPr>
          <w:highlight w:val="none"/>
        </w:rPr>
      </w:pPr>
      <w:r>
        <w:rPr>
          <w:highlight w:val="none"/>
        </w:rPr>
      </w:r>
      <w:bookmarkStart w:id="9" w:name="_Hlk65590595"/>
      <w:r>
        <w:rPr>
          <w:highlight w:val="none"/>
        </w:rPr>
      </w:r>
      <w:bookmarkEnd w:id="9"/>
      <w:r>
        <w:rPr>
          <w:sz w:val="28"/>
          <w:szCs w:val="28"/>
          <w:highlight w:val="none"/>
        </w:rPr>
        <w:t xml:space="preserve">Выпуск</w:t>
      </w:r>
      <w:r>
        <w:rPr>
          <w:sz w:val="28"/>
          <w:szCs w:val="28"/>
          <w:highlight w:val="none"/>
        </w:rPr>
        <w:t xml:space="preserve">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highlight w:val="none"/>
        </w:rPr>
      </w:r>
      <w:bookmarkStart w:id="10" w:name="_Hlk65590595"/>
      <w:r>
        <w:rPr>
          <w:highlight w:val="none"/>
        </w:rPr>
      </w:r>
      <w:bookmarkStart w:id="11" w:name="_Hlk71742039"/>
      <w:r>
        <w:rPr>
          <w:highlight w:val="none"/>
        </w:rPr>
      </w:r>
      <w:bookmarkEnd w:id="10"/>
      <w:r>
        <w:rPr>
          <w:highlight w:val="none"/>
        </w:rPr>
      </w:r>
      <w:bookmarkEnd w:id="11"/>
      <w:r>
        <w:rPr>
          <w:sz w:val="28"/>
          <w:szCs w:val="28"/>
          <w:highlight w:val="none"/>
        </w:rPr>
        <w:t xml:space="preserve">1.15. При разработке образовательной программы образовательная организация устанавливает направленность, которая соответствует специальности </w:t>
        <w:br/>
        <w:t xml:space="preserve">в целом, с учетом соответствующей ПОП.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bookmarkStart w:id="13" w:name="_Hlk71742039"/>
      <w:r>
        <w:rPr>
          <w:highlight w:val="none"/>
        </w:rPr>
      </w:r>
      <w:bookmarkEnd w:id="13"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II</w:t>
      </w:r>
      <w:r>
        <w:rPr>
          <w:sz w:val="28"/>
          <w:szCs w:val="28"/>
          <w:highlight w:val="none"/>
        </w:rPr>
        <w:t xml:space="preserve">. ТРЕБОВАНИЯ К СТРУКТУРЕ ОБРАЗОВАТЕЛЬНОЙ ПРОГРАММЫ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jc w:val="center"/>
        <w:spacing w:line="360" w:lineRule="auto"/>
        <w:widowControl w:val="off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1046"/>
        <w:ind w:firstLine="694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Структура и объем образовательной программы (таблица № 1) включают: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694"/>
        <w:jc w:val="both"/>
        <w:spacing w:line="36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дисциплины (модули);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694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практику;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694"/>
        <w:jc w:val="both"/>
        <w:spacing w:line="36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государственную итоговую аттестацию.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694"/>
        <w:jc w:val="right"/>
        <w:spacing w:line="360" w:lineRule="auto"/>
        <w:rPr>
          <w:sz w:val="28"/>
          <w:szCs w:val="28"/>
          <w:highlight w:val="none"/>
        </w:rPr>
      </w:pPr>
      <w:r>
        <w:rPr>
          <w:highlight w:val="none"/>
        </w:rPr>
      </w:r>
      <w:bookmarkStart w:id="14" w:name="_Hlk95990799"/>
      <w:r>
        <w:rPr>
          <w:highlight w:val="none"/>
        </w:rPr>
      </w:r>
      <w:bookmarkEnd w:id="14"/>
      <w:r>
        <w:rPr>
          <w:sz w:val="28"/>
          <w:szCs w:val="28"/>
          <w:highlight w:val="none"/>
        </w:rPr>
        <w:t xml:space="preserve">Таблица №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jc w:val="center"/>
        <w:rPr>
          <w:b/>
          <w:bCs/>
          <w:sz w:val="28"/>
          <w:szCs w:val="28"/>
          <w:highlight w:val="none"/>
        </w:rPr>
      </w:pPr>
      <w:r>
        <w:rPr>
          <w:highlight w:val="none"/>
        </w:rPr>
      </w:r>
      <w:hyperlink w:tooltip="#Сроки_обучения" w:anchor="Сроки_обучения" w:history="1">
        <w:bookmarkStart w:id="15" w:name="_Hlk95990799"/>
        <w:bookmarkEnd w:id="15"/>
        <w:r>
          <w:rPr>
            <w:rStyle w:val="1086"/>
            <w:b/>
            <w:bCs/>
            <w:color w:val="000000"/>
            <w:sz w:val="28"/>
            <w:szCs w:val="28"/>
            <w:highlight w:val="none"/>
            <w:u w:val="none"/>
          </w:rPr>
          <w:t xml:space="preserve">Структура и объем образовательной программы</w:t>
        </w:r>
      </w:hyperlink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46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46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tbl>
      <w:tblPr>
        <w:tblW w:w="988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37"/>
        <w:gridCol w:w="5152"/>
      </w:tblGrid>
      <w:tr>
        <w:tblPrEx/>
        <w:trPr>
          <w:trHeight w:val="8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textDirection w:val="lrTb"/>
            <w:noWrap w:val="false"/>
          </w:tcPr>
          <w:p>
            <w:pPr>
              <w:pStyle w:val="1046"/>
              <w:jc w:val="center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Структура образовательной программы</w:t>
            </w:r>
            <w:r>
              <w:rPr>
                <w:bCs/>
                <w:sz w:val="28"/>
                <w:szCs w:val="28"/>
                <w:highlight w:val="none"/>
              </w:rPr>
            </w:r>
            <w:r>
              <w:rPr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textDirection w:val="lrTb"/>
            <w:noWrap w:val="false"/>
          </w:tcPr>
          <w:p>
            <w:pPr>
              <w:pStyle w:val="1046"/>
              <w:jc w:val="center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Объем образовательной программы, </w:t>
              <w:br/>
              <w:t xml:space="preserve">в академических часах </w:t>
            </w:r>
            <w:r>
              <w:rPr>
                <w:bCs/>
                <w:sz w:val="28"/>
                <w:szCs w:val="28"/>
                <w:highlight w:val="none"/>
              </w:rPr>
            </w:r>
            <w:r>
              <w:rPr>
                <w:bCs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textDirection w:val="lrTb"/>
            <w:noWrap w:val="false"/>
          </w:tcPr>
          <w:p>
            <w:pPr>
              <w:pStyle w:val="1046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Дисциплины (модули)</w:t>
            </w:r>
            <w:r>
              <w:rPr>
                <w:bCs/>
                <w:sz w:val="28"/>
                <w:szCs w:val="28"/>
                <w:highlight w:val="none"/>
              </w:rPr>
            </w:r>
            <w:r>
              <w:rPr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textDirection w:val="lrTb"/>
            <w:noWrap w:val="false"/>
          </w:tcPr>
          <w:p>
            <w:pPr>
              <w:pStyle w:val="115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Не менее 1476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textDirection w:val="lrTb"/>
            <w:noWrap w:val="false"/>
          </w:tcPr>
          <w:p>
            <w:pPr>
              <w:pStyle w:val="1046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Практика</w:t>
            </w:r>
            <w:r>
              <w:rPr>
                <w:bCs/>
                <w:sz w:val="28"/>
                <w:szCs w:val="28"/>
                <w:highlight w:val="none"/>
              </w:rPr>
            </w:r>
            <w:r>
              <w:rPr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textDirection w:val="lrTb"/>
            <w:noWrap w:val="false"/>
          </w:tcPr>
          <w:p>
            <w:pPr>
              <w:pStyle w:val="115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Не менее 432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textDirection w:val="lrTb"/>
            <w:noWrap w:val="false"/>
          </w:tcPr>
          <w:p>
            <w:pPr>
              <w:pStyle w:val="1046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 xml:space="preserve">Государственная итоговая аттестация</w:t>
            </w:r>
            <w:r>
              <w:rPr>
                <w:bCs/>
                <w:sz w:val="28"/>
                <w:szCs w:val="28"/>
                <w:highlight w:val="none"/>
              </w:rPr>
            </w:r>
            <w:r>
              <w:rPr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textDirection w:val="lrTb"/>
            <w:noWrap w:val="false"/>
          </w:tcPr>
          <w:p>
            <w:pPr>
              <w:pStyle w:val="115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216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9" w:type="dxa"/>
            <w:textDirection w:val="lrTb"/>
            <w:noWrap w:val="false"/>
          </w:tcPr>
          <w:p>
            <w:pPr>
              <w:pStyle w:val="115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Общий объем образовательной программы: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textDirection w:val="lrTb"/>
            <w:noWrap w:val="false"/>
          </w:tcPr>
          <w:p>
            <w:pPr>
              <w:pStyle w:val="1046"/>
              <w:rPr>
                <w:bCs/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на базе среднего общего образования</w:t>
            </w:r>
            <w:r>
              <w:rPr>
                <w:bCs/>
                <w:sz w:val="28"/>
                <w:szCs w:val="28"/>
                <w:highlight w:val="none"/>
              </w:rPr>
            </w:r>
            <w:r>
              <w:rPr>
                <w:bCs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textDirection w:val="lrTb"/>
            <w:noWrap w:val="false"/>
          </w:tcPr>
          <w:p>
            <w:pPr>
              <w:pStyle w:val="115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2952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7" w:type="dxa"/>
            <w:textDirection w:val="lrTb"/>
            <w:noWrap w:val="false"/>
          </w:tcPr>
          <w:p>
            <w:pPr>
              <w:pStyle w:val="1046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2" w:type="dxa"/>
            <w:textDirection w:val="lrTb"/>
            <w:noWrap w:val="false"/>
          </w:tcPr>
          <w:p>
            <w:pPr>
              <w:pStyle w:val="1150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4428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46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pStyle w:val="1149"/>
        <w:ind w:left="0" w:firstLine="709"/>
        <w:jc w:val="both"/>
        <w:spacing w:line="360" w:lineRule="auto"/>
        <w:tabs>
          <w:tab w:val="clear" w:pos="708" w:leader="none"/>
          <w:tab w:val="left" w:pos="1134" w:leader="none"/>
          <w:tab w:val="left" w:pos="4005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2.2. Образовательная программа включает циклы: 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709"/>
        <w:jc w:val="both"/>
        <w:spacing w:line="36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социально-гуманитарный цикл;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709"/>
        <w:jc w:val="both"/>
        <w:spacing w:line="36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общепрофессиональный цикл;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профессиональный цикл.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149"/>
        <w:ind w:left="0" w:firstLine="709"/>
        <w:jc w:val="both"/>
        <w:spacing w:line="360" w:lineRule="auto"/>
        <w:tabs>
          <w:tab w:val="clear" w:pos="708" w:leader="none"/>
          <w:tab w:val="left" w:pos="1134" w:leader="none"/>
          <w:tab w:val="left" w:pos="400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В рамках образовательной программы выделяются обязательная часть </w:t>
        <w:br/>
        <w:t xml:space="preserve">и часть, формируемая участниками образовательных отношений (вариативная часть).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149"/>
        <w:ind w:left="0" w:firstLine="709"/>
        <w:jc w:val="both"/>
        <w:spacing w:line="360" w:lineRule="auto"/>
        <w:tabs>
          <w:tab w:val="clear" w:pos="708" w:leader="none"/>
          <w:tab w:val="left" w:pos="1134" w:leader="none"/>
          <w:tab w:val="left" w:pos="400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149"/>
        <w:ind w:left="0" w:firstLine="709"/>
        <w:jc w:val="both"/>
        <w:spacing w:line="360" w:lineRule="auto"/>
        <w:tabs>
          <w:tab w:val="clear" w:pos="708" w:leader="none"/>
          <w:tab w:val="left" w:pos="1134" w:leader="none"/>
          <w:tab w:val="left" w:pos="400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149"/>
        <w:ind w:left="0" w:firstLine="709"/>
        <w:jc w:val="both"/>
        <w:spacing w:line="360" w:lineRule="auto"/>
        <w:tabs>
          <w:tab w:val="clear" w:pos="708" w:leader="none"/>
          <w:tab w:val="left" w:pos="1134" w:leader="none"/>
          <w:tab w:val="left" w:pos="4005" w:leader="none"/>
        </w:tabs>
        <w:rPr>
          <w:sz w:val="28"/>
          <w:szCs w:val="28"/>
          <w:highlight w:val="none"/>
        </w:rPr>
      </w:pPr>
      <w:r>
        <w:rPr>
          <w:highlight w:val="none"/>
        </w:rPr>
      </w:r>
      <w:bookmarkStart w:id="16" w:name="_Hlk69228791"/>
      <w:r>
        <w:rPr>
          <w:sz w:val="28"/>
          <w:szCs w:val="28"/>
          <w:highlight w:val="none"/>
        </w:rPr>
        <w:t xml:space="preserve">Вариативная часть образовательной программы объемом не менее </w:t>
        <w:br/>
        <w:t xml:space="preserve">30  </w:t>
      </w:r>
      <w:bookmarkEnd w:id="16"/>
      <w:r>
        <w:rPr>
          <w:sz w:val="28"/>
          <w:szCs w:val="28"/>
          <w:highlight w:val="none"/>
        </w:rPr>
        <w:t xml:space="preserve">процентов от общего объема времени, отведенного на освоение образовательной программы, </w:t>
      </w:r>
      <w:bookmarkStart w:id="17" w:name="_Hlk68259638"/>
      <w:r>
        <w:rPr>
          <w:sz w:val="28"/>
          <w:szCs w:val="28"/>
          <w:highlight w:val="none"/>
        </w:rPr>
        <w:t xml:space="preserve">направлена на дальнейшее развитие общих и профессиональных компетенций</w:t>
      </w:r>
      <w:bookmarkEnd w:id="17"/>
      <w:r>
        <w:rPr>
          <w:sz w:val="28"/>
          <w:szCs w:val="28"/>
          <w:highlight w:val="none"/>
        </w:rPr>
        <w:t xml:space="preserve">, в том числе </w:t>
      </w: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</w:t>
        <w:br/>
        <w:t xml:space="preserve">с потребностями рынка труда субъекта Российской Федерации, </w:t>
      </w:r>
      <w:bookmarkStart w:id="18" w:name="_Hlk69288860"/>
      <w:r>
        <w:rPr>
          <w:sz w:val="28"/>
          <w:szCs w:val="28"/>
          <w:highlight w:val="none"/>
        </w:rPr>
        <w:t xml:space="preserve">а также с учетом требований цифровой экономики. </w:t>
      </w:r>
      <w:bookmarkEnd w:id="18"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149"/>
        <w:ind w:left="0" w:firstLine="709"/>
        <w:jc w:val="both"/>
        <w:spacing w:line="360" w:lineRule="auto"/>
        <w:tabs>
          <w:tab w:val="clear" w:pos="708" w:leader="none"/>
          <w:tab w:val="left" w:pos="1134" w:leader="none"/>
          <w:tab w:val="left" w:pos="4005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</w:t>
        <w:br/>
        <w:t xml:space="preserve">а также с учетом ПОП.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highlight w:val="none"/>
        </w:rPr>
      </w:r>
      <w:bookmarkStart w:id="19" w:name="_Hlk106372909"/>
      <w:r>
        <w:rPr>
          <w:highlight w:val="none"/>
        </w:rPr>
      </w:r>
      <w:bookmarkEnd w:id="19"/>
      <w:r>
        <w:rPr>
          <w:sz w:val="28"/>
          <w:szCs w:val="28"/>
          <w:highlight w:val="none"/>
        </w:rPr>
        <w:t xml:space="preserve"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highlight w:val="none"/>
        </w:rPr>
      </w:r>
      <w:bookmarkStart w:id="20" w:name="_Hlk106372909"/>
      <w:r>
        <w:rPr>
          <w:highlight w:val="none"/>
        </w:rPr>
      </w:r>
      <w:bookmarkStart w:id="21" w:name="_Hlk106372743"/>
      <w:r>
        <w:rPr>
          <w:highlight w:val="none"/>
        </w:rPr>
      </w:r>
      <w:bookmarkEnd w:id="20"/>
      <w:r>
        <w:rPr>
          <w:highlight w:val="none"/>
        </w:rPr>
      </w:r>
      <w:bookmarkEnd w:id="21"/>
      <w:r>
        <w:rPr>
          <w:color w:val="000000"/>
          <w:sz w:val="28"/>
          <w:szCs w:val="28"/>
          <w:highlight w:val="none"/>
        </w:rPr>
        <w:t xml:space="preserve">проектирование оборудования и технологических процессов гидроэлектростанций / гидроаккумулирующих электростанций;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организация работ по монтажу и технической эксплуатации механического, основного гидроэнергетического и электротехнического оборудования гидроэлектростанций/ гидроаккумулирующих электростанций;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организация работ по ремонту турбинного и гидромеханического оборудования гидроэлектростанций/ гидроаккумулирующих электростанций;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организация и управление работами коллектива исполнителей.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</w:t>
        <w:br/>
        <w:t xml:space="preserve">в пункте 2.4 ФГОС СПО, в рамках вариативной части.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highlight w:val="none"/>
        </w:rPr>
      </w:pPr>
      <w:r>
        <w:rPr>
          <w:highlight w:val="none"/>
        </w:rPr>
      </w:r>
      <w:bookmarkStart w:id="22" w:name="_Hlk106372743"/>
      <w:r>
        <w:rPr>
          <w:highlight w:val="none"/>
        </w:rPr>
      </w:r>
      <w:bookmarkEnd w:id="22"/>
      <w:r>
        <w:rPr>
          <w:sz w:val="28"/>
          <w:szCs w:val="28"/>
          <w:highlight w:val="none"/>
        </w:rPr>
        <w:t xml:space="preserve">2.6. При освоении социально-гуманитарного, общепрофессионального </w:t>
        <w:br/>
        <w:t xml:space="preserve">и профессионального циклов (далее</w:t>
      </w:r>
      <w:bookmarkStart w:id="23" w:name="_Hlk67404873"/>
      <w:r>
        <w:rPr>
          <w:sz w:val="28"/>
          <w:szCs w:val="28"/>
          <w:highlight w:val="none"/>
        </w:rPr>
        <w:t xml:space="preserve"> – </w:t>
      </w:r>
      <w:bookmarkEnd w:id="23"/>
      <w:r>
        <w:rPr>
          <w:sz w:val="28"/>
          <w:szCs w:val="28"/>
          <w:highlight w:val="none"/>
        </w:rPr>
        <w:t xml:space="preserve">учебные циклы) выделяется объем учебных занятий, практики (в профессиональном цикле) и самостоятельной работы.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</w:t>
      </w:r>
      <w:r>
        <w:rPr>
          <w:bCs/>
          <w:sz w:val="28"/>
          <w:szCs w:val="28"/>
          <w:highlight w:val="none"/>
        </w:rPr>
        <w:t xml:space="preserve">не менее 25 процентов – в очно-заочной форме обучения, не менее </w:t>
        <w:br/>
        <w:t xml:space="preserve">10 процентов – в заочной форме обучения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rPr>
          <w:highlight w:val="none"/>
        </w:rPr>
      </w:pPr>
      <w:r>
        <w:rPr>
          <w:sz w:val="28"/>
          <w:szCs w:val="28"/>
          <w:highlight w:val="none"/>
        </w:rPr>
        <w:t xml:space="preserve">В учебные циклы включается промежуточная аттестация обучающихся, которая осущ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ствляется в рамках освоения указанных циклов в соответствии </w:t>
        <w:br/>
        <w:t xml:space="preserve">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hyperlink w:tooltip="#Дисциплины" w:anchor="Дисциплины" w:history="1">
        <w:bookmarkStart w:id="24" w:name="Дисциплины"/>
        <w:r>
          <w:rPr>
            <w:rStyle w:val="1086"/>
            <w:bCs/>
            <w:color w:val="000000"/>
            <w:sz w:val="28"/>
            <w:szCs w:val="28"/>
            <w:highlight w:val="none"/>
            <w:u w:val="none"/>
          </w:rPr>
          <w:t xml:space="preserve">дисциплин</w:t>
        </w:r>
      </w:hyperlink>
      <w:r>
        <w:rPr>
          <w:highlight w:val="none"/>
        </w:rPr>
      </w:r>
      <w:bookmarkEnd w:id="24"/>
      <w:r>
        <w:rPr>
          <w:bCs/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  <w:t xml:space="preserve"> «История России», «Иностранный язык в профессиональной деятельности», «Безопасность жизнедеятельности», «Физическая культура», «Основы финансовой грамотности», «Основы бережливого производства».</w:t>
      </w:r>
      <w:bookmarkStart w:id="25" w:name="_Hlk66867577"/>
      <w:r>
        <w:rPr>
          <w:highlight w:val="none"/>
        </w:rPr>
      </w:r>
      <w:bookmarkStart w:id="26" w:name="_Hlk54863830"/>
      <w:r>
        <w:rPr>
          <w:highlight w:val="none"/>
        </w:rPr>
      </w:r>
      <w:bookmarkStart w:id="27" w:name="_Hlk54863700"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Общий объем дисциплины «Безопасность жизнедеятельности» в очной форме обучения не может быть менее 68 академических часов</w:t>
      </w:r>
      <w:bookmarkEnd w:id="26"/>
      <w:r>
        <w:rPr>
          <w:sz w:val="28"/>
          <w:szCs w:val="28"/>
          <w:highlight w:val="none"/>
        </w:rPr>
        <w:t xml:space="preserve">, </w:t>
      </w:r>
      <w:bookmarkStart w:id="28" w:name="_Hlk63065465"/>
      <w:r>
        <w:rPr>
          <w:color w:val="000000"/>
          <w:sz w:val="28"/>
          <w:szCs w:val="28"/>
          <w:highlight w:val="none"/>
        </w:rPr>
        <w:t xml:space="preserve">из них на освоение основ военной службы (для юношей) – не менее 48 академических часов; для подгрупп девушек </w:t>
      </w:r>
      <w:r>
        <w:rPr>
          <w:sz w:val="28"/>
          <w:szCs w:val="28"/>
          <w:highlight w:val="none"/>
        </w:rPr>
        <w:t xml:space="preserve">это время может быть использовано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 освоение основ медицинских знаний.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highlight w:val="none"/>
        </w:rPr>
      </w:r>
      <w:bookmarkStart w:id="29" w:name="_Hlk76570418"/>
      <w:r>
        <w:rPr>
          <w:highlight w:val="none"/>
        </w:rPr>
      </w:r>
      <w:bookmarkEnd w:id="25"/>
      <w:r>
        <w:rPr>
          <w:highlight w:val="none"/>
        </w:rPr>
      </w:r>
      <w:bookmarkEnd w:id="28"/>
      <w:r>
        <w:rPr>
          <w:highlight w:val="none"/>
        </w:rPr>
      </w:r>
      <w:bookmarkEnd w:id="29"/>
      <w:r>
        <w:rPr>
          <w:sz w:val="28"/>
          <w:szCs w:val="28"/>
          <w:highlight w:val="none"/>
        </w:rPr>
        <w:t xml:space="preserve">Дисциплина «Физическая культура» должна способствовать формирован</w:t>
      </w:r>
      <w:r>
        <w:rPr>
          <w:sz w:val="28"/>
          <w:szCs w:val="28"/>
          <w:highlight w:val="none"/>
        </w:rPr>
        <w:t xml:space="preserve">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highlight w:val="none"/>
        </w:rPr>
      </w:r>
      <w:bookmarkStart w:id="30" w:name="_Hlk76570418"/>
      <w:r>
        <w:rPr>
          <w:highlight w:val="none"/>
        </w:rPr>
      </w:r>
      <w:bookmarkEnd w:id="27"/>
      <w:r>
        <w:rPr>
          <w:highlight w:val="none"/>
        </w:rPr>
      </w:r>
      <w:bookmarkEnd w:id="30"/>
      <w:r>
        <w:rPr>
          <w:sz w:val="28"/>
          <w:szCs w:val="28"/>
          <w:highlight w:val="none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2.8. </w:t>
      </w:r>
      <w:bookmarkStart w:id="31" w:name="_Hlk54863572"/>
      <w:r>
        <w:rPr>
          <w:sz w:val="28"/>
          <w:szCs w:val="28"/>
          <w:highlight w:val="none"/>
        </w:rPr>
        <w:t xml:space="preserve">Обязательная часть общепрофессионального цикла образовательной программы</w:t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должна предусматривать изучение следующих дисциплин: </w:t>
      </w:r>
      <w:bookmarkEnd w:id="31"/>
      <w:r>
        <w:rPr>
          <w:sz w:val="28"/>
          <w:szCs w:val="28"/>
          <w:highlight w:val="none"/>
        </w:rPr>
        <w:t xml:space="preserve">«Инженерная графика», «Электротехника и электроника», «Материаловедение», «Основы гидравлики», «Техническая механика», «Основы геодезии», «Гидротехнические сооружения», «Основы экономики», «Охрана труда».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32" w:name="_Hlk69229113"/>
      <w:r>
        <w:rPr>
          <w:sz w:val="28"/>
          <w:szCs w:val="28"/>
          <w:highlight w:val="none"/>
        </w:rPr>
        <w:t xml:space="preserve">видами деятельности</w:t>
      </w:r>
      <w:bookmarkEnd w:id="32"/>
      <w:r>
        <w:rPr>
          <w:sz w:val="28"/>
          <w:szCs w:val="28"/>
          <w:highlight w:val="none"/>
        </w:rPr>
        <w:t xml:space="preserve">, </w:t>
      </w:r>
      <w:bookmarkStart w:id="33" w:name="_Hlk69229214"/>
      <w:r>
        <w:rPr>
          <w:sz w:val="28"/>
          <w:szCs w:val="28"/>
          <w:highlight w:val="none"/>
        </w:rPr>
        <w:t xml:space="preserve">предусмотренными пунктом 2.4 </w:t>
      </w:r>
      <w:r>
        <w:rPr>
          <w:color w:val="000000"/>
          <w:sz w:val="28"/>
          <w:szCs w:val="28"/>
          <w:highlight w:val="none"/>
        </w:rPr>
        <w:t xml:space="preserve">ФГОС СПО</w:t>
      </w:r>
      <w:bookmarkEnd w:id="33"/>
      <w:r>
        <w:rPr>
          <w:color w:val="000000"/>
          <w:sz w:val="28"/>
          <w:szCs w:val="28"/>
          <w:highlight w:val="none"/>
        </w:rPr>
        <w:t xml:space="preserve">, </w:t>
        <w:br/>
        <w:t xml:space="preserve">а также дополнительными видами деятельности, сформированными образовательными организациями самостоятельно. </w:t>
      </w:r>
      <w:r>
        <w:rPr>
          <w:sz w:val="28"/>
          <w:szCs w:val="28"/>
          <w:highlight w:val="none"/>
        </w:rPr>
        <w:t xml:space="preserve">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34" w:name="_Hlk75506841"/>
      <w:r>
        <w:rPr>
          <w:sz w:val="28"/>
          <w:szCs w:val="28"/>
          <w:highlight w:val="none"/>
        </w:rPr>
        <w:t xml:space="preserve">Объем профессионального модуля составляет не </w:t>
      </w:r>
      <w:bookmarkStart w:id="35" w:name="_Hlk83908434"/>
      <w:r>
        <w:rPr>
          <w:sz w:val="28"/>
          <w:szCs w:val="28"/>
          <w:highlight w:val="none"/>
        </w:rPr>
        <w:t xml:space="preserve">менее 4 зачетных единиц.</w:t>
      </w:r>
      <w:bookmarkEnd w:id="35"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highlight w:val="none"/>
        </w:rPr>
      </w:r>
      <w:bookmarkEnd w:id="34"/>
      <w:r>
        <w:rPr>
          <w:sz w:val="28"/>
          <w:szCs w:val="28"/>
          <w:highlight w:val="none"/>
        </w:rPr>
        <w:t xml:space="preserve">2.10. Практика входит в профессиональный цикл и имеет следующие виды </w:t>
      </w:r>
      <w:r>
        <w:rPr>
          <w:color w:val="000000"/>
          <w:sz w:val="28"/>
          <w:szCs w:val="28"/>
          <w:highlight w:val="none"/>
        </w:rPr>
        <w:t xml:space="preserve">–</w:t>
      </w:r>
      <w:r>
        <w:rPr>
          <w:sz w:val="28"/>
          <w:szCs w:val="28"/>
          <w:highlight w:val="none"/>
        </w:rPr>
        <w:t xml:space="preserve"> учебная практика и производственная практика, </w:t>
      </w:r>
      <w:bookmarkStart w:id="36" w:name="_Hlk54864155"/>
      <w:r>
        <w:rPr>
          <w:sz w:val="28"/>
          <w:szCs w:val="28"/>
          <w:highlight w:val="none"/>
        </w:rPr>
        <w:t xml:space="preserve">которые реализуются в форме практической подготовки. </w:t>
      </w:r>
      <w:bookmarkEnd w:id="36"/>
      <w:r>
        <w:rPr>
          <w:sz w:val="28"/>
          <w:szCs w:val="28"/>
          <w:highlight w:val="none"/>
        </w:rPr>
        <w:t xml:space="preserve">Учебная и производственная практики реализуются </w:t>
        <w:br/>
        <w:t xml:space="preserve">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</w:t>
        <w:br/>
        <w:t xml:space="preserve">с учетом ПОП.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2.11. Образовательная организация должна предоставлять инвалидам и лицам с ограниченными возможностями здоровья</w:t>
      </w:r>
      <w:r>
        <w:rPr>
          <w:sz w:val="28"/>
          <w:szCs w:val="28"/>
          <w:highlight w:val="none"/>
        </w:rPr>
        <w:t xml:space="preserve">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 </w:t>
      </w:r>
      <w:bookmarkStart w:id="37" w:name="_Hlk95992112"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2.12. Государственная итоговая аттестация проводится в форме </w:t>
      </w:r>
      <w:bookmarkStart w:id="38" w:name="Дипломная_работа"/>
      <w:r>
        <w:rPr>
          <w:sz w:val="28"/>
          <w:szCs w:val="28"/>
          <w:highlight w:val="none"/>
        </w:rPr>
        <w:t xml:space="preserve">демонстрационного экзамена</w:t>
      </w:r>
      <w:r>
        <w:rPr>
          <w:bCs/>
          <w:sz w:val="28"/>
          <w:szCs w:val="28"/>
          <w:highlight w:val="none"/>
        </w:rPr>
        <w:t xml:space="preserve"> и защиты дипломного проекта </w:t>
      </w:r>
      <w:hyperlink w:tooltip="#Дипломная_работа" w:anchor="Дипломная_работа" w:history="1">
        <w:r>
          <w:rPr>
            <w:rStyle w:val="1086"/>
            <w:bCs/>
            <w:color w:val="000000"/>
            <w:sz w:val="28"/>
            <w:szCs w:val="28"/>
            <w:highlight w:val="none"/>
            <w:u w:val="none"/>
          </w:rPr>
          <w:t xml:space="preserve">(работы)</w:t>
        </w:r>
      </w:hyperlink>
      <w:r>
        <w:rPr>
          <w:highlight w:val="none"/>
        </w:rPr>
      </w:r>
      <w:bookmarkEnd w:id="38"/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highlight w:val="none"/>
        </w:rPr>
      </w:r>
      <w:bookmarkStart w:id="39" w:name="_Hlk69227638"/>
      <w:r>
        <w:rPr>
          <w:highlight w:val="none"/>
        </w:rPr>
      </w:r>
      <w:bookmarkEnd w:id="39"/>
      <w:r>
        <w:rPr>
          <w:sz w:val="28"/>
          <w:szCs w:val="28"/>
          <w:highlight w:val="none"/>
        </w:rPr>
        <w:t xml:space="preserve">2.13. </w:t>
      </w:r>
      <w:bookmarkEnd w:id="37"/>
      <w:r>
        <w:rPr>
          <w:sz w:val="28"/>
          <w:szCs w:val="28"/>
          <w:highlight w:val="none"/>
        </w:rPr>
        <w:t xml:space="preserve">Государственная итоговая аттестация завершается присвоением квалификации специалиста среднего звена, </w:t>
      </w:r>
      <w:bookmarkStart w:id="40" w:name="_Hlk83905695"/>
      <w:r>
        <w:rPr>
          <w:sz w:val="28"/>
          <w:szCs w:val="28"/>
          <w:highlight w:val="none"/>
        </w:rPr>
        <w:t xml:space="preserve">указанной в пункте 1.1 ФГОС СПО.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31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bookmarkStart w:id="42" w:name="_Hlk69227638"/>
      <w:r>
        <w:rPr>
          <w:highlight w:val="none"/>
        </w:rPr>
      </w:r>
      <w:bookmarkEnd w:id="42"/>
      <w:r>
        <w:rPr>
          <w:highlight w:val="none"/>
        </w:rPr>
      </w:r>
      <w:bookmarkEnd w:id="40"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jc w:val="center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III</w:t>
      </w:r>
      <w:r>
        <w:rPr>
          <w:sz w:val="28"/>
          <w:szCs w:val="28"/>
          <w:highlight w:val="none"/>
        </w:rPr>
        <w:t xml:space="preserve">. ТРЕБОВАНИЯ К РЕЗУЛЬТАТАМ ОСВОЕНИЯ ОБРАЗОВАТЕЛЬНОЙ ПРОГРАММЫ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7"/>
        <w:jc w:val="both"/>
        <w:spacing w:line="360" w:lineRule="auto"/>
        <w:tabs>
          <w:tab w:val="clear" w:pos="708" w:leader="none"/>
          <w:tab w:val="left" w:pos="2835" w:leader="none"/>
        </w:tabs>
        <w:rPr>
          <w:highlight w:val="none"/>
        </w:rPr>
      </w:pPr>
      <w:r>
        <w:rPr>
          <w:highlight w:val="none"/>
        </w:rPr>
      </w:r>
      <w:bookmarkStart w:id="43" w:name="Пункты"/>
      <w:r>
        <w:rPr>
          <w:highlight w:val="none"/>
        </w:rPr>
      </w:r>
      <w:bookmarkEnd w:id="43"/>
      <w:r>
        <w:rPr>
          <w:sz w:val="28"/>
          <w:szCs w:val="28"/>
          <w:highlight w:val="none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3.2. Выпускник, освоивший образовательную программу, должен обладать следующими общими компетенциями (далее – ОК):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highlight w:val="none"/>
        </w:rPr>
      </w:r>
      <w:bookmarkStart w:id="44" w:name="_Hlk62805217"/>
      <w:r>
        <w:rPr>
          <w:highlight w:val="none"/>
        </w:rPr>
      </w:r>
      <w:bookmarkEnd w:id="44"/>
      <w:r>
        <w:rPr>
          <w:sz w:val="28"/>
          <w:szCs w:val="28"/>
          <w:highlight w:val="none"/>
        </w:rPr>
        <w:t xml:space="preserve">ОК 01. Выбирать способы решения задач профессиональной деятельности применительно к различным контекстам;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ОК 02. 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ОК 03. Планировать и реализовывать собственное профессиональное </w:t>
        <w:br/>
        <w:t xml:space="preserve">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ОК 04. Эффективно взаимодействовать и работать в коллективе и команде;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ОК 05. Осуществлять устную и письменную коммуникацию </w:t>
        <w:br/>
        <w:t xml:space="preserve">на государственном языке Российской Федерации с учетом особенностей социального и культурного контекста;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highlight w:val="none"/>
        </w:rPr>
      </w:r>
      <w:bookmarkStart w:id="45" w:name="_Hlk62805217"/>
      <w:r>
        <w:rPr>
          <w:highlight w:val="none"/>
        </w:rPr>
      </w:r>
      <w:bookmarkEnd w:id="45"/>
      <w:r>
        <w:rPr>
          <w:sz w:val="28"/>
          <w:szCs w:val="28"/>
          <w:highlight w:val="none"/>
        </w:rPr>
        <w:t xml:space="preserve">ОК 06. Проявлять гражданск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</w:t>
        <w:br/>
        <w:t xml:space="preserve">и межрелигиозных отношений, применять стандарты антикоррупционного поведения;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ОК 07. 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ОК 08. Использовать средства физической культуры для сохранения </w:t>
        <w:br/>
        <w:t xml:space="preserve">и укрепления здоровья в процессе профессиональной деятельности и поддержания необходимого уровня физической подготовленности;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highlight w:val="none"/>
        </w:rPr>
      </w:pPr>
      <w:r>
        <w:rPr>
          <w:sz w:val="28"/>
          <w:szCs w:val="28"/>
          <w:highlight w:val="none"/>
        </w:rPr>
        <w:t xml:space="preserve">ОК 09. Пользоваться профессиональной документацией на государственном </w:t>
        <w:br/>
        <w:t xml:space="preserve">и иностранном языках.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  <w:shd w:val="clear" w:color="auto" w:fill="ffffff"/>
        </w:rPr>
      </w:pPr>
      <w:r>
        <w:rPr>
          <w:highlight w:val="none"/>
        </w:rPr>
      </w:r>
      <w:bookmarkStart w:id="46" w:name="_Hlk83905743"/>
      <w:r>
        <w:rPr>
          <w:highlight w:val="none"/>
        </w:rPr>
      </w:r>
      <w:bookmarkEnd w:id="46"/>
      <w:r>
        <w:rPr>
          <w:sz w:val="28"/>
          <w:szCs w:val="28"/>
          <w:highlight w:val="none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видам деятельности (таблица № 2), предусмотренным пунктом 2.4 ФГОС СПО, сформированными в том числе </w:t>
      </w:r>
      <w:r>
        <w:rPr>
          <w:sz w:val="28"/>
          <w:szCs w:val="28"/>
          <w:highlight w:val="none"/>
          <w:shd w:val="clear" w:color="auto" w:fill="ffffff"/>
        </w:rPr>
        <w:t xml:space="preserve">на основе профессиональных стандартов </w:t>
        <w:br/>
        <w:t xml:space="preserve">(при наличии), указанных в ПОП:</w:t>
      </w:r>
      <w:r>
        <w:rPr>
          <w:sz w:val="28"/>
          <w:szCs w:val="28"/>
          <w:highlight w:val="none"/>
        </w:rPr>
      </w:r>
      <w:bookmarkStart w:id="48" w:name="_Hlk83905743"/>
      <w:r>
        <w:rPr>
          <w:highlight w:val="none"/>
        </w:rPr>
      </w:r>
      <w:bookmarkEnd w:id="48"/>
      <w:r>
        <w:rPr>
          <w:sz w:val="28"/>
          <w:szCs w:val="28"/>
          <w:highlight w:val="none"/>
          <w:shd w:val="clear" w:color="auto" w:fill="ffffff"/>
        </w:rPr>
      </w:r>
      <w:r>
        <w:rPr>
          <w:sz w:val="28"/>
          <w:szCs w:val="28"/>
          <w:highlight w:val="none"/>
          <w:shd w:val="clear" w:color="auto" w:fill="ffffff"/>
        </w:rPr>
      </w:r>
    </w:p>
    <w:p>
      <w:pPr>
        <w:pStyle w:val="1046"/>
        <w:ind w:firstLine="0"/>
        <w:jc w:val="left"/>
        <w:spacing w:line="360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right"/>
        <w:spacing w:line="360" w:lineRule="auto"/>
        <w:widowControl w:val="off"/>
        <w:rPr>
          <w:highlight w:val="none"/>
        </w:rPr>
      </w:pPr>
      <w:r>
        <w:rPr>
          <w:sz w:val="28"/>
          <w:szCs w:val="28"/>
          <w:highlight w:val="none"/>
        </w:rPr>
        <w:t xml:space="preserve">Таблица № 2</w:t>
      </w:r>
      <w:r>
        <w:rPr>
          <w:highlight w:val="none"/>
        </w:rPr>
      </w:r>
      <w:r>
        <w:rPr>
          <w:highlight w:val="none"/>
        </w:rPr>
      </w:r>
    </w:p>
    <w:tbl>
      <w:tblPr>
        <w:tblW w:w="9718" w:type="dxa"/>
        <w:jc w:val="center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28"/>
        <w:gridCol w:w="63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8" w:type="dxa"/>
            <w:textDirection w:val="lrTb"/>
            <w:noWrap w:val="false"/>
          </w:tcPr>
          <w:p>
            <w:pPr>
              <w:pStyle w:val="1046"/>
              <w:jc w:val="center"/>
              <w:spacing w:line="276" w:lineRule="auto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</w:r>
            <w:bookmarkStart w:id="49" w:name="_Hlk167275088"/>
            <w:r>
              <w:rPr>
                <w:highlight w:val="none"/>
              </w:rPr>
            </w:r>
            <w:bookmarkEnd w:id="49"/>
            <w:r>
              <w:rPr>
                <w:sz w:val="28"/>
                <w:szCs w:val="28"/>
                <w:highlight w:val="none"/>
              </w:rPr>
              <w:t xml:space="preserve">Виды деятельности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0" w:type="dxa"/>
            <w:textDirection w:val="lrTb"/>
            <w:noWrap w:val="false"/>
          </w:tcPr>
          <w:p>
            <w:pPr>
              <w:pStyle w:val="1046"/>
              <w:jc w:val="center"/>
              <w:spacing w:line="276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Профессиональные компетенции, соответствующие видам деятельности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8" w:type="dxa"/>
            <w:textDirection w:val="lrTb"/>
            <w:noWrap w:val="false"/>
          </w:tcPr>
          <w:p>
            <w:pPr>
              <w:pStyle w:val="1046"/>
              <w:jc w:val="center"/>
              <w:spacing w:line="276" w:lineRule="auto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0" w:type="dxa"/>
            <w:textDirection w:val="lrTb"/>
            <w:noWrap w:val="false"/>
          </w:tcPr>
          <w:p>
            <w:pPr>
              <w:pStyle w:val="1046"/>
              <w:jc w:val="center"/>
              <w:spacing w:line="276" w:lineRule="auto"/>
              <w:widowControl w:val="off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8" w:type="dxa"/>
            <w:textDirection w:val="lrTb"/>
            <w:noWrap w:val="false"/>
          </w:tcPr>
          <w:p>
            <w:pPr>
              <w:pStyle w:val="1150"/>
              <w:jc w:val="left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проектирование оборудования </w:t>
              <w:br/>
              <w:t xml:space="preserve">и технологических процессов гидроэлектростанций / гидроаккумулирующих электростанций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150"/>
              <w:jc w:val="left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0" w:type="dxa"/>
            <w:textDirection w:val="lrTb"/>
            <w:noWrap w:val="false"/>
          </w:tcPr>
          <w:p>
            <w:pPr>
              <w:pStyle w:val="1150"/>
              <w:jc w:val="both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ПК. 1.1 Выполнять расчеты механического оборудования гидротехнических сооружений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гидроэлектростанций/ гидроаккумулирующих электростанций.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</w:r>
          </w:p>
          <w:p>
            <w:pPr>
              <w:pStyle w:val="1150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ПК 1.2. 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Выполнять расчеты для выбора </w:t>
              <w:br/>
              <w:t xml:space="preserve">и конструирования основного гидроэнергетического оборудования гидроэлектростанций/ гидроаккумулирующих электростанций.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150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ПК 1.3. Разрабатывать технологические карты монтажа, эксплуатации и ремонта механического, основного гидроэнергетического </w:t>
              <w:br/>
              <w:t xml:space="preserve">и вспомогательного оборудования гидроэлектростанций/гидроаккумулирующих электростанций.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150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ПК 1.4. Определять технико-экономические показатели работы гидроэлектростанций/ гидроаккумулирующих электростанций.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8" w:type="dxa"/>
            <w:textDirection w:val="lrTb"/>
            <w:noWrap w:val="false"/>
          </w:tcPr>
          <w:p>
            <w:pPr>
              <w:pStyle w:val="1150"/>
              <w:jc w:val="left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организация работ </w:t>
              <w:br/>
              <w:t xml:space="preserve">по монтажу и технической эксплуатации механического, основного гидроэнергетического </w:t>
              <w:br/>
              <w:t xml:space="preserve">и электротехнического оборудования гидроэлектростанций/ гидроаккумулирующих электростанций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0" w:type="dxa"/>
            <w:textDirection w:val="lrTb"/>
            <w:noWrap w:val="false"/>
          </w:tcPr>
          <w:p>
            <w:pPr>
              <w:pStyle w:val="1150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ПК 2.1. Планировать выполнение технологических процессов монтажа оборудования гидроэлектростанций/ гидроаккумулирующих электростанций в соответствии с проектной, рабочей и технической документацией.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150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ПК 2.2. Организовывать выполнение технологических процессов технической эксплуатации оборудования гидроэлектростанций/гидроаккумулирующих электростанций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150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ПК 2.3. Осуществлять контроль качества и безопасного выполнения технологических процессов.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8" w:type="dxa"/>
            <w:textDirection w:val="lrTb"/>
            <w:noWrap w:val="false"/>
          </w:tcPr>
          <w:p>
            <w:pPr>
              <w:pStyle w:val="1150"/>
              <w:jc w:val="left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</w:r>
            <w:bookmarkStart w:id="50" w:name="_Hlk146643684"/>
            <w:r>
              <w:rPr>
                <w:highlight w:val="none"/>
              </w:rPr>
            </w:r>
            <w:bookmarkEnd w:id="50"/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организация работ </w:t>
              <w:br/>
              <w:t xml:space="preserve">по ремонту турбинного </w:t>
              <w:br/>
              <w:t xml:space="preserve">и гидромеханического оборудования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гидроэлектростанций/ гидроаккумулирующих электростанций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150"/>
              <w:jc w:val="left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bookmarkStart w:id="52" w:name="_Hlk146643684"/>
            <w:r>
              <w:rPr>
                <w:highlight w:val="none"/>
              </w:rPr>
            </w:r>
            <w:bookmarkEnd w:id="52"/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0" w:type="dxa"/>
            <w:textDirection w:val="lrTb"/>
            <w:noWrap w:val="false"/>
          </w:tcPr>
          <w:p>
            <w:pPr>
              <w:pStyle w:val="1150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ПК 3.1. Планировать выполнение технологических процессов ремонта турбинного </w:t>
              <w:br/>
              <w:t xml:space="preserve">и гидромеханического оборудования гидроэлектростанций/гидроаккумулирующих электростанций в соответствии с проектной, рабочей, технической документацией.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150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ПК 3.2.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Организовывать технологические процессы ремонта турбинного и гидромеханического оборудования гидроэлектростанций/ гидроаккумулирующих электростанций </w:t>
              <w:br/>
              <w:t xml:space="preserve">в соответствии с проектной, рабочей, технической документации.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150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ПК 3.3.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Организовывать испытания турбинного </w:t>
              <w:br/>
              <w:t xml:space="preserve">и гидромеханического оборудования </w:t>
              <w:br/>
              <w:t xml:space="preserve">с применением измерительной и испытательной аппаратуры гидроэлектростанций/ гидроаккумулирующих электростанций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28" w:type="dxa"/>
            <w:textDirection w:val="lrTb"/>
            <w:noWrap w:val="false"/>
          </w:tcPr>
          <w:p>
            <w:pPr>
              <w:pStyle w:val="1150"/>
              <w:jc w:val="left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организация и управление работами коллектива исполнителей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0" w:type="dxa"/>
            <w:textDirection w:val="lrTb"/>
            <w:noWrap w:val="false"/>
          </w:tcPr>
          <w:p>
            <w:pPr>
              <w:pStyle w:val="1150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ПК 4.1. Планировать работу персонала производственного участка.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150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ПК 4.2.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Осуществлять оперативное руководство подчиненным персоналом гидроэлектростанций/ гидроаккумулирующих электростанций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1150"/>
              <w:jc w:val="both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ПК 4.3. Выполнять мероприятия по обеспечению условий безопасного производства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гидроэлектростанций/ гидроаккумулирующих электростанций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pStyle w:val="1046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highlight w:val="none"/>
        </w:rPr>
      </w:pPr>
      <w:r>
        <w:rPr>
          <w:highlight w:val="none"/>
        </w:rPr>
      </w:r>
      <w:bookmarkStart w:id="53" w:name="Пункты"/>
      <w:r>
        <w:rPr>
          <w:highlight w:val="none"/>
        </w:rPr>
      </w:r>
      <w:bookmarkStart w:id="54" w:name="_Hlk65575897"/>
      <w:r>
        <w:rPr>
          <w:highlight w:val="none"/>
        </w:rPr>
      </w:r>
      <w:bookmarkStart w:id="55" w:name="_Hlk83905915"/>
      <w:r>
        <w:rPr>
          <w:highlight w:val="none"/>
        </w:rPr>
      </w:r>
      <w:bookmarkEnd w:id="53"/>
      <w:r>
        <w:rPr>
          <w:highlight w:val="none"/>
        </w:rPr>
      </w:r>
      <w:bookmarkEnd w:id="54"/>
      <w:r>
        <w:rPr>
          <w:highlight w:val="none"/>
        </w:rPr>
      </w:r>
      <w:bookmarkEnd w:id="55"/>
      <w:r>
        <w:rPr>
          <w:sz w:val="28"/>
          <w:szCs w:val="28"/>
          <w:highlight w:val="none"/>
        </w:rPr>
        <w:t xml:space="preserve">3.4. </w:t>
      </w:r>
      <w:bookmarkStart w:id="56" w:name="_Hlk75509199"/>
      <w:r>
        <w:rPr>
          <w:sz w:val="28"/>
          <w:szCs w:val="28"/>
          <w:highlight w:val="none"/>
        </w:rPr>
        <w:t xml:space="preserve">Образовательная организация при необходимости самостоятельно </w:t>
      </w:r>
      <w:bookmarkStart w:id="57" w:name="_Hlk95992411"/>
      <w:r>
        <w:rPr>
          <w:sz w:val="28"/>
          <w:szCs w:val="28"/>
          <w:highlight w:val="none"/>
        </w:rPr>
        <w:t xml:space="preserve">включает в образовательную программу дополнительные профессиональные компетенции по </w:t>
      </w:r>
      <w:bookmarkEnd w:id="57"/>
      <w:r>
        <w:rPr>
          <w:sz w:val="28"/>
          <w:szCs w:val="28"/>
          <w:highlight w:val="none"/>
        </w:rPr>
        <w:t xml:space="preserve">вида</w:t>
      </w:r>
      <w:r>
        <w:rPr>
          <w:sz w:val="28"/>
          <w:szCs w:val="28"/>
          <w:highlight w:val="none"/>
        </w:rPr>
        <w:t xml:space="preserve">м д</w:t>
      </w:r>
      <w:r>
        <w:rPr>
          <w:sz w:val="28"/>
          <w:szCs w:val="28"/>
          <w:highlight w:val="none"/>
        </w:rPr>
        <w:t xml:space="preserve">еятельности, установленным в соответствии </w:t>
        <w:br/>
        <w:t xml:space="preserve">с пунктом 2.4 ФГОС СПО, а также по видам деятельности, сформированным </w:t>
        <w:br/>
        <w:t xml:space="preserve">в вариативной части образовательной программы образовательной организацией </w:t>
        <w:br/>
        <w:t xml:space="preserve">для учета потребностей рынка труда субъекта Российской Федерации. 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Образовательна</w:t>
      </w:r>
      <w:r>
        <w:rPr>
          <w:sz w:val="28"/>
          <w:szCs w:val="28"/>
          <w:highlight w:val="none"/>
        </w:rPr>
        <w:t xml:space="preserve">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rPr>
          <w:highlight w:val="none"/>
        </w:rPr>
      </w:pPr>
      <w:r>
        <w:rPr>
          <w:highlight w:val="none"/>
        </w:rPr>
      </w:r>
      <w:bookmarkEnd w:id="56"/>
      <w:r>
        <w:rPr>
          <w:sz w:val="28"/>
          <w:szCs w:val="28"/>
          <w:highlight w:val="none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ind w:firstLine="709"/>
        <w:jc w:val="both"/>
        <w:spacing w:line="360" w:lineRule="auto"/>
        <w:rPr>
          <w:sz w:val="28"/>
          <w:szCs w:val="28"/>
          <w:highlight w:val="none"/>
        </w:rPr>
      </w:pPr>
      <w:r>
        <w:rPr>
          <w:highlight w:val="none"/>
        </w:rPr>
      </w:r>
      <w:bookmarkStart w:id="58" w:name="_Hlk65575897"/>
      <w:r>
        <w:rPr>
          <w:highlight w:val="none"/>
        </w:rPr>
      </w:r>
      <w:bookmarkEnd w:id="58"/>
      <w:r>
        <w:rPr>
          <w:sz w:val="28"/>
          <w:szCs w:val="28"/>
          <w:highlight w:val="none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150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highlight w:val="none"/>
        </w:rPr>
      </w:r>
      <w:hyperlink w:tooltip="#Пункты" w:anchor="Пункты" w:history="1">
        <w:r>
          <w:rPr>
            <w:rStyle w:val="1086"/>
            <w:rFonts w:ascii="Times New Roman" w:hAnsi="Times New Roman" w:cs="Times New Roman"/>
            <w:bCs/>
            <w:color w:val="000000"/>
            <w:sz w:val="28"/>
            <w:szCs w:val="28"/>
            <w:highlight w:val="none"/>
            <w:u w:val="none"/>
          </w:rPr>
          <w:t xml:space="preserve">3.6.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Обучающиеся, осваивающие образовательную программу, осваивают профессию рабочего, должность служащего (одну или несколько) в соответствии </w:t>
        <w:br/>
        <w:t xml:space="preserve">с перечнем профессий рабочих, должностей служащих,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8"/>
          <w:highlight w:val="none"/>
        </w:rPr>
        <w:t xml:space="preserve">по которым осуществляется профессиональное обучение</w:t>
      </w:r>
      <w:r>
        <w:rPr>
          <w:rStyle w:val="1098"/>
          <w:rFonts w:ascii="Times New Roman" w:hAnsi="Times New Roman" w:cs="Times New Roman"/>
          <w:sz w:val="28"/>
          <w:highlight w:val="none"/>
          <w:vertAlign w:val="superscript"/>
          <w:lang w:eastAsia="zh-CN"/>
        </w:rPr>
        <w:footnoteReference w:id="8"/>
      </w:r>
      <w:r>
        <w:rPr>
          <w:rFonts w:ascii="Times New Roman" w:hAnsi="Times New Roman" w:cs="Times New Roman"/>
          <w:sz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6"/>
        <w:ind w:firstLine="731"/>
        <w:jc w:val="both"/>
        <w:spacing w:line="360" w:lineRule="auto"/>
        <w:tabs>
          <w:tab w:val="clear" w:pos="708" w:leader="none"/>
          <w:tab w:val="left" w:pos="2835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  <w:highlight w:val="none"/>
        </w:rPr>
      </w:r>
      <w:bookmarkStart w:id="60" w:name="_Hlk83905915"/>
      <w:r>
        <w:rPr>
          <w:highlight w:val="none"/>
        </w:rPr>
      </w:r>
      <w:bookmarkEnd w:id="60"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46"/>
        <w:numPr>
          <w:ilvl w:val="0"/>
          <w:numId w:val="0"/>
        </w:numPr>
        <w:jc w:val="center"/>
        <w:spacing w:line="360" w:lineRule="auto"/>
        <w:tabs>
          <w:tab w:val="clear" w:pos="708" w:leader="none"/>
          <w:tab w:val="left" w:pos="2835" w:leader="none"/>
        </w:tabs>
        <w:rPr>
          <w:highlight w:val="none"/>
        </w:rPr>
        <w:outlineLvl w:val="1"/>
      </w:pPr>
      <w:r>
        <w:rPr>
          <w:spacing w:val="-2"/>
          <w:sz w:val="28"/>
          <w:szCs w:val="28"/>
          <w:highlight w:val="none"/>
          <w:lang w:val="en-US" w:eastAsia="ar-SA"/>
        </w:rPr>
        <w:t xml:space="preserve">IV</w:t>
      </w:r>
      <w:r>
        <w:rPr>
          <w:spacing w:val="-2"/>
          <w:sz w:val="28"/>
          <w:szCs w:val="28"/>
          <w:highlight w:val="none"/>
          <w:lang w:eastAsia="ar-SA"/>
        </w:rPr>
        <w:t xml:space="preserve">. </w:t>
      </w:r>
      <w:r>
        <w:rPr>
          <w:sz w:val="28"/>
          <w:szCs w:val="28"/>
          <w:highlight w:val="none"/>
        </w:rPr>
        <w:t xml:space="preserve">ТРЕБОВАНИЯ К УСЛОВИЯМ РЕАЛИЗАЦИИ ОБРАЗОВАТЕЛЬНОЙ ПРОГРАММЫ</w:t>
      </w:r>
      <w:r>
        <w:rPr>
          <w:highlight w:val="none"/>
        </w:rPr>
      </w:r>
      <w:r>
        <w:rPr>
          <w:highlight w:val="none"/>
        </w:rPr>
      </w:r>
    </w:p>
    <w:p>
      <w:pPr>
        <w:pStyle w:val="1046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ar-SA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</w:t>
        <w:br/>
        <w:t xml:space="preserve">и правилами</w:t>
      </w:r>
      <w:r>
        <w:rPr>
          <w:rStyle w:val="1098"/>
          <w:sz w:val="28"/>
          <w:szCs w:val="28"/>
          <w:highlight w:val="none"/>
          <w:vertAlign w:val="superscript"/>
        </w:rPr>
        <w:footnoteReference w:id="9"/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61" w:name="_Hlk54866088"/>
      <w:r>
        <w:rPr>
          <w:sz w:val="28"/>
          <w:szCs w:val="28"/>
          <w:highlight w:val="none"/>
        </w:rPr>
        <w:t xml:space="preserve">к организации воспитания обучающихся,</w:t>
      </w:r>
      <w:bookmarkEnd w:id="61"/>
      <w:r>
        <w:rPr>
          <w:sz w:val="28"/>
          <w:szCs w:val="28"/>
          <w:highlight w:val="none"/>
        </w:rPr>
        <w:t xml:space="preserve"> кадровым и финансовым условиям реализации образовательной программы.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4.3. Общесистемные требования к условиям реализации образовательной программы: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highlight w:val="none"/>
        </w:rPr>
      </w:r>
      <w:bookmarkStart w:id="62" w:name="_Hlk69374338"/>
      <w:r>
        <w:rPr>
          <w:sz w:val="28"/>
          <w:szCs w:val="28"/>
          <w:highlight w:val="none"/>
        </w:rPr>
        <w:t xml:space="preserve">а) образовательная организация должна ра</w:t>
      </w:r>
      <w:r>
        <w:rPr>
          <w:sz w:val="28"/>
          <w:szCs w:val="28"/>
          <w:highlight w:val="none"/>
        </w:rPr>
        <w:t xml:space="preserve">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62"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 в случае реализации образовательной программы с использованием сетевой формы требования к ре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</w:t>
        <w:br/>
        <w:t xml:space="preserve">в реализации образовательной программы с использованием сетевой формы.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</w:t>
      </w:r>
      <w:r>
        <w:rPr>
          <w:sz w:val="28"/>
          <w:szCs w:val="28"/>
          <w:highlight w:val="none"/>
        </w:rPr>
        <w:t xml:space="preserve">ед</w:t>
      </w:r>
      <w:r>
        <w:rPr>
          <w:sz w:val="28"/>
          <w:szCs w:val="28"/>
          <w:highlight w:val="none"/>
        </w:rPr>
        <w:t xml:space="preserve">усмотренных образовательной программой, в том числе групповых и индивидуальных консультаций, </w:t>
        <w:br/>
        <w:t xml:space="preserve">а также для проведения текущего контроля, промежуточной и государственной итоговой аттестации, помещения для организации самостоятельной </w:t>
        <w:br/>
        <w:t xml:space="preserve">и воспитательной работы;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 помещения для организации самостоятельной и восп</w:t>
      </w:r>
      <w:r>
        <w:rPr>
          <w:sz w:val="28"/>
          <w:szCs w:val="28"/>
          <w:highlight w:val="none"/>
        </w:rPr>
        <w:t xml:space="preserve">и</w:t>
      </w:r>
      <w:r>
        <w:rPr>
          <w:sz w:val="28"/>
          <w:szCs w:val="28"/>
          <w:highlight w:val="none"/>
        </w:rPr>
        <w:t xml:space="preserve">тательной работы должны быть оснащены компьютерной техникой с возможностью подключения </w:t>
        <w:br/>
        <w:t xml:space="preserve">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г) допускается замена оборудования его виртуальными аналогами;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</w:t>
      </w:r>
      <w:r>
        <w:rPr>
          <w:sz w:val="28"/>
          <w:szCs w:val="28"/>
          <w:highlight w:val="none"/>
        </w:rPr>
        <w:t xml:space="preserve">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ж) в качестве основной литературы образовательная организация использует учебники, учебные пособия, предусмотренные ПОП;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и) обучающимся должен быть обеспечен доступ, в том числе в случае применения эл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ктронного обучения, дистанционных образовательных технологий, </w:t>
        <w:br/>
        <w:t xml:space="preserve"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4.5. Требования к кадровым условиям реализации образовательной программы: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</w:t>
        <w:br/>
        <w:t xml:space="preserve">к реализации образовательной программы на иных условиях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</w:t>
        <w:br/>
        <w:t xml:space="preserve">в пункте 1.14 ФГОС СПО (имеющих стаж работы в данной профессиональной области не менее трех лет);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ое образование </w:t>
        <w:br/>
        <w:t xml:space="preserve">по программам повышения квалификации 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</w:t>
      </w:r>
      <w:r>
        <w:rPr>
          <w:sz w:val="28"/>
          <w:szCs w:val="28"/>
          <w:highlight w:val="none"/>
        </w:rPr>
        <w:t xml:space="preserve">л</w:t>
      </w:r>
      <w:r>
        <w:rPr>
          <w:sz w:val="28"/>
          <w:szCs w:val="28"/>
          <w:highlight w:val="none"/>
        </w:rPr>
        <w:t xml:space="preserve">ьной деятельности, указанной в пункте 1.14 ФГОС СПО, </w:t>
        <w:br/>
        <w:t xml:space="preserve">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</w:t>
      </w:r>
      <w:r>
        <w:rPr>
          <w:sz w:val="28"/>
          <w:szCs w:val="28"/>
          <w:highlight w:val="none"/>
        </w:rPr>
        <w:t xml:space="preserve">тельности которых соответствует области профессиональной деятельности, указанной в пункте 1.14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</w:t>
      </w:r>
      <w:r>
        <w:rPr>
          <w:iCs/>
          <w:sz w:val="28"/>
          <w:szCs w:val="28"/>
          <w:highlight w:val="none"/>
        </w:rPr>
        <w:t xml:space="preserve">25</w:t>
      </w:r>
      <w:r>
        <w:rPr>
          <w:sz w:val="28"/>
          <w:szCs w:val="28"/>
          <w:highlight w:val="none"/>
        </w:rPr>
        <w:t xml:space="preserve"> процентов.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4.6. Требование к финансовым условиям реализации образовательной программы: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>
        <w:rPr>
          <w:rStyle w:val="1098"/>
          <w:sz w:val="28"/>
          <w:szCs w:val="28"/>
          <w:highlight w:val="none"/>
          <w:vertAlign w:val="superscript"/>
        </w:rPr>
        <w:footnoteReference w:id="10"/>
      </w:r>
      <w:r>
        <w:rPr>
          <w:sz w:val="28"/>
          <w:szCs w:val="28"/>
          <w:highlight w:val="none"/>
        </w:rPr>
        <w:t xml:space="preserve"> и Федеральным законом от 29 декабря 2012 г. № 273-ФЗ «Об образовании в Российской Федерации».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4.7. Требования к применяемым механизмам оценки качества образовательной программы: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 в целях совершенствования образовательной програм</w:t>
      </w:r>
      <w:r>
        <w:rPr>
          <w:sz w:val="28"/>
          <w:szCs w:val="28"/>
          <w:highlight w:val="none"/>
        </w:rPr>
        <w:t xml:space="preserve">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 </w:t>
      </w:r>
      <w:bookmarkStart w:id="63" w:name="_Hlk149301121"/>
      <w:r>
        <w:rPr>
          <w:sz w:val="28"/>
          <w:szCs w:val="28"/>
          <w:highlight w:val="none"/>
        </w:rPr>
        <w:t xml:space="preserve">внешняя оценка качества образовательной программы может осуществляться в рамках профессионально-общественной аккредитации, провод</w:t>
      </w:r>
      <w:r>
        <w:rPr>
          <w:sz w:val="28"/>
          <w:szCs w:val="28"/>
          <w:highlight w:val="none"/>
        </w:rPr>
        <w:t xml:space="preserve">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</w:t>
      </w:r>
      <w:bookmarkEnd w:id="63"/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6"/>
        <w:ind w:firstLine="709"/>
        <w:jc w:val="both"/>
        <w:spacing w:line="360" w:lineRule="auto"/>
        <w:tabs>
          <w:tab w:val="clear" w:pos="708" w:leader="none"/>
          <w:tab w:val="left" w:pos="283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</w:footnotePr>
      <w:endnotePr/>
      <w:type w:val="nextPage"/>
      <w:pgSz w:w="11906" w:h="16838" w:orient="portrait"/>
      <w:pgMar w:top="1135" w:right="566" w:bottom="1135" w:left="1134" w:header="709" w:footer="34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3030804020204"/>
  </w:font>
  <w:font w:name="Lucida Sans Unicode">
    <w:panose1 w:val="020B0603030804020204"/>
  </w:font>
  <w:font w:name="Wingdings">
    <w:panose1 w:val="05010000000000000000"/>
  </w:font>
  <w:font w:name="Courier New">
    <w:panose1 w:val="02070409020205020404"/>
  </w:font>
  <w:font w:name="MS Mincho;ＭＳ 明朝">
    <w:panose1 w:val="05040102010807070707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506030602030204"/>
  </w:font>
  <w:font w:name="Cambria">
    <w:panose1 w:val="02040503050406030204"/>
  </w:font>
  <w:font w:name="Noto Sans Devanagari">
    <w:panose1 w:val="05040102010807070707"/>
  </w:font>
  <w:font w:name="Arial">
    <w:panose1 w:val="020B0604020202020204"/>
  </w:font>
  <w:font w:name="PT Astra Serif">
    <w:panose1 w:val="05040102010807070707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2"/>
      <w:rPr>
        <w:sz w:val="16"/>
        <w:szCs w:val="16"/>
      </w:rPr>
    </w:pPr>
    <w:r>
      <w:rPr>
        <w:sz w:val="16"/>
        <w:szCs w:val="16"/>
      </w:rPr>
      <w:t xml:space="preserve">ФГОС СПО 13.02.04 - 05</w:t>
    </w:r>
    <w:r>
      <w:rPr>
        <w:sz w:val="16"/>
        <w:szCs w:val="16"/>
      </w:rPr>
    </w:r>
    <w:r>
      <w:rPr>
        <w:sz w:val="16"/>
        <w:szCs w:val="16"/>
      </w:rPr>
    </w:r>
  </w:p>
  <w:p>
    <w:pPr>
      <w:pStyle w:val="1122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22"/>
      <w:rPr>
        <w:sz w:val="16"/>
        <w:szCs w:val="16"/>
      </w:rPr>
    </w:pPr>
    <w:r>
      <w:rPr>
        <w:sz w:val="16"/>
        <w:szCs w:val="16"/>
      </w:rPr>
      <w:t xml:space="preserve">ФГОС СПО 13.02.04 - 05</w:t>
    </w:r>
    <w:r>
      <w:rPr>
        <w:sz w:val="16"/>
        <w:szCs w:val="16"/>
      </w:rPr>
    </w:r>
    <w:r>
      <w:rPr>
        <w:sz w:val="16"/>
        <w:szCs w:val="16"/>
      </w:rPr>
    </w:r>
  </w:p>
  <w:p>
    <w:pPr>
      <w:pStyle w:val="1122"/>
      <w:ind w:right="360" w:firstLine="0"/>
    </w:pPr>
    <w:r>
      <w:rPr>
        <w:sz w:val="16"/>
        <w:szCs w:val="16"/>
      </w:rPr>
    </w:r>
    <w:r>
      <w:rPr>
        <w:sz w:val="16"/>
        <w:szCs w:val="16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ind w:left="0" w:right="0" w:firstLine="0"/>
        <w:jc w:val="both"/>
        <w:spacing w:after="0" w:line="57" w:lineRule="atLeast"/>
        <w:rPr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077"/>
          <w:color w:val="000000" w:themeColor="text1"/>
          <w:sz w:val="20"/>
          <w:szCs w:val="20"/>
        </w:rPr>
        <w:footnoteRef/>
      </w:r>
      <w:r>
        <w:rPr>
          <w:color w:val="000000" w:themeColor="text1"/>
          <w:sz w:val="20"/>
          <w:szCs w:val="20"/>
          <w:vertAlign w:val="superscript"/>
        </w:rPr>
        <w:t xml:space="preserve"> </w:t>
      </w:r>
      <w:r>
        <w:rPr>
          <w:rFonts w:ascii="Calibri" w:hAnsi="Calibri" w:eastAsia="Calibri" w:cs="Calibri"/>
          <w:color w:val="000000" w:themeColor="text1"/>
          <w:sz w:val="20"/>
          <w:szCs w:val="20"/>
          <w:vertAlign w:val="superscript"/>
        </w:rP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Перечень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</w:rPr>
        <w:t xml:space="preserve">специальностей 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ыми приказами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2023 г. № 717 </w:t>
        <w:br/>
        <w:t xml:space="preserve">(зарегистрирован Министерством юстиции Р</w:t>
      </w: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</w:rPr>
        <w:t xml:space="preserve">оссийской Федерации 26 октября 2023 г., регистрационный № 75754) </w:t>
        <w:br/>
        <w:t xml:space="preserve">и от 27 апреля 2024 г. № 289 (зарегистрирован Министерством юстиции Российской Федерации 31 мая 2024 г., регистрационный № 78367).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</w:footnote>
  <w:footnote w:id="3">
    <w:p>
      <w:pPr>
        <w:pStyle w:val="1111"/>
        <w:jc w:val="both"/>
        <w:rPr>
          <w:sz w:val="20"/>
          <w:szCs w:val="20"/>
        </w:rPr>
      </w:pPr>
      <w:r>
        <w:rPr>
          <w:rStyle w:val="1077"/>
          <w:color w:val="000000" w:themeColor="text1"/>
          <w:sz w:val="20"/>
          <w:szCs w:val="20"/>
        </w:rPr>
        <w:footnoteRef/>
      </w:r>
      <w:bookmarkStart w:id="64" w:name="_Hlk108447447"/>
      <w:r>
        <w:rPr>
          <w:color w:val="000000" w:themeColor="text1"/>
          <w:sz w:val="20"/>
          <w:szCs w:val="20"/>
        </w:rPr>
      </w:r>
      <w:bookmarkEnd w:id="64"/>
      <w:r>
        <w:rPr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  <w:sz w:val="20"/>
          <w:szCs w:val="20"/>
          <w:lang w:val="ru-RU" w:eastAsia="ru-RU"/>
        </w:rPr>
        <w:t xml:space="preserve"> </w:t>
      </w:r>
      <w:r>
        <w:rPr>
          <w:color w:val="000000" w:themeColor="text1"/>
          <w:sz w:val="20"/>
          <w:szCs w:val="20"/>
          <w:lang w:val="ru-RU"/>
        </w:rPr>
        <w:t xml:space="preserve">Федеральный государственный образовательный стандарт среднего общего образования, утве</w:t>
      </w:r>
      <w:r>
        <w:rPr>
          <w:color w:val="000000" w:themeColor="text1"/>
          <w:sz w:val="20"/>
          <w:szCs w:val="20"/>
          <w:lang w:val="ru-RU"/>
        </w:rPr>
        <w:t xml:space="preserve">ржденный приказом Министерства образования и </w:t>
      </w:r>
      <w:r>
        <w:rPr>
          <w:sz w:val="20"/>
          <w:szCs w:val="20"/>
          <w:lang w:val="ru-RU"/>
        </w:rPr>
        <w:t xml:space="preserve">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</w:t>
      </w:r>
      <w:r>
        <w:rPr>
          <w:sz w:val="20"/>
          <w:szCs w:val="20"/>
          <w:lang w:val="ru-RU"/>
        </w:rPr>
        <w:t xml:space="preserve">ия</w:t>
      </w:r>
      <w:r>
        <w:rPr>
          <w:sz w:val="20"/>
          <w:szCs w:val="20"/>
          <w:lang w:val="ru-RU"/>
        </w:rPr>
        <w:t xml:space="preserve"> и науки Российской Федерации от 29 декабря 2014 г. № 1645 </w:t>
        <w:br/>
        <w:t xml:space="preserve">(зарегистрирован Министерством юстиции Российской Федерации 9 февраля 2015 г., регистрационный № 35953), </w:t>
        <w:br/>
        <w:t xml:space="preserve">от 31 декабря 2015 г. № 1578 (зарегистрирован Министерством юстиции Российской Федерации 9</w:t>
      </w:r>
      <w:r>
        <w:rPr>
          <w:sz w:val="20"/>
          <w:szCs w:val="20"/>
          <w:lang w:val="ru-RU"/>
        </w:rPr>
        <w:t xml:space="preserve">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(зарегистрирован Министерством юстиции Российской Федерации </w:t>
        <w:br/>
        <w:t xml:space="preserve">23 декабря 2020 г., регистрационный № 61749),  от 11 декабря 2020 г. № 712 (зарегистрирован Министерством юстиции Российской Федерации 25 декабря 2020 г., регистрационный № 61828) и от 12 августа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2022 г. № 732 (зарегистрирован Министерством юстиции Российской Федерации 12 сентября 2022 г., регистрационный № 70034) </w:t>
        <w:br/>
        <w:t xml:space="preserve">и от 27 декабря 2023 г. № 1028 (зарегистрирован Министерством юстиции Российской Федерации 2 февраля 2024 г., регистрационный № 77121).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4">
    <w:p>
      <w:pPr>
        <w:pStyle w:val="1111"/>
        <w:jc w:val="both"/>
        <w:rPr>
          <w:sz w:val="20"/>
          <w:szCs w:val="20"/>
        </w:rPr>
      </w:pPr>
      <w:r>
        <w:rPr>
          <w:rStyle w:val="1077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Часть 2 статьи 12</w:t>
      </w:r>
      <w:r>
        <w:rPr>
          <w:sz w:val="20"/>
          <w:szCs w:val="20"/>
          <w:vertAlign w:val="superscript"/>
        </w:rPr>
        <w:t xml:space="preserve">1</w:t>
      </w:r>
      <w:r>
        <w:rPr>
          <w:sz w:val="20"/>
          <w:szCs w:val="20"/>
        </w:rPr>
        <w:t xml:space="preserve"> Федерального закона от 29 декабря 2012 г. № 273-ФЗ «Об образовании в Российской Федерации».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5">
    <w:p>
      <w:pPr>
        <w:pStyle w:val="1111"/>
        <w:jc w:val="both"/>
        <w:rPr>
          <w:sz w:val="20"/>
          <w:szCs w:val="20"/>
        </w:rPr>
      </w:pPr>
      <w:r>
        <w:rPr>
          <w:rStyle w:val="1077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 </w:t>
      </w:r>
      <w:r>
        <w:rPr>
          <w:sz w:val="20"/>
          <w:szCs w:val="20"/>
        </w:rPr>
        <w:t xml:space="preserve">Статья 14 Федерального закона от 29 декабря 2012 г. № 273-ФЗ «Об образовании в Российской Федерации».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6">
    <w:p>
      <w:pPr>
        <w:ind w:left="0" w:right="0" w:firstLine="0"/>
        <w:jc w:val="both"/>
        <w:spacing w:after="0" w:line="57" w:lineRule="atLeast"/>
        <w:rPr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077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Пункт 11 Положения о проведении эксперимента по разработке, апробации и внедрению новой образовательной техн</w:t>
      </w:r>
      <w:r>
        <w:rPr>
          <w:rFonts w:ascii="Times New Roman" w:hAnsi="Times New Roman" w:eastAsia="Times New Roman" w:cs="Times New Roman"/>
          <w:color w:val="000000" w:themeColor="text1"/>
          <w:sz w:val="20"/>
        </w:rPr>
        <w:t xml:space="preserve">ологии конструирования образовательных программ среднего профессионального образования в рамках федерального проекта «Профессионалитет», утвержденно</w:t>
      </w:r>
      <w:r>
        <w:rPr>
          <w:rFonts w:ascii="Times New Roman" w:hAnsi="Times New Roman" w:eastAsia="Times New Roman" w:cs="Times New Roman"/>
          <w:color w:val="000000" w:themeColor="text1"/>
          <w:sz w:val="20"/>
        </w:rPr>
        <w:t xml:space="preserve">го постановлением Правительства Российской Федерации </w:t>
        <w:br/>
        <w:t xml:space="preserve">от 16 марта 2022 г. № 387</w:t>
      </w:r>
      <w:r>
        <w:rPr>
          <w:rFonts w:ascii="Times New Roman" w:hAnsi="Times New Roman" w:eastAsia="Times New Roman" w:cs="Times New Roman"/>
          <w:color w:val="000000" w:themeColor="text1"/>
          <w:sz w:val="20"/>
        </w:rPr>
        <w:t xml:space="preserve">, действующим до 1 января 2026 г.</w:t>
      </w:r>
      <w:r>
        <w:rPr>
          <w:color w:val="000000" w:themeColor="text1"/>
        </w:rPr>
      </w:r>
      <w:r>
        <w:rPr>
          <w:color w:val="000000" w:themeColor="text1"/>
        </w:rPr>
      </w:r>
    </w:p>
  </w:footnote>
  <w:footnote w:id="7">
    <w:p>
      <w:pPr>
        <w:pStyle w:val="1111"/>
        <w:jc w:val="both"/>
        <w:rPr>
          <w:sz w:val="20"/>
          <w:szCs w:val="20"/>
        </w:rPr>
      </w:pPr>
      <w:r>
        <w:rPr>
          <w:rStyle w:val="1077"/>
          <w:color w:val="000000" w:themeColor="text1"/>
          <w:sz w:val="20"/>
          <w:szCs w:val="20"/>
        </w:rPr>
        <w:footnoteRef/>
      </w:r>
      <w:r>
        <w:rPr>
          <w:color w:val="000000" w:themeColor="text1"/>
          <w:sz w:val="20"/>
          <w:szCs w:val="20"/>
          <w:vertAlign w:val="superscript"/>
        </w:rPr>
        <w:t xml:space="preserve"> </w:t>
      </w:r>
      <w:r>
        <w:rPr>
          <w:color w:val="000000" w:themeColor="text1"/>
          <w:sz w:val="20"/>
          <w:szCs w:val="20"/>
        </w:rPr>
        <w:t xml:space="preserve">Таблица приложения к приказу Министерства труда и</w:t>
      </w:r>
      <w:r>
        <w:rPr>
          <w:sz w:val="20"/>
          <w:szCs w:val="20"/>
        </w:rPr>
        <w:t xml:space="preserve"> социальной защиты Российской Федерации от 29 сентября 2014 г. № 667н «О реестре профессиональных стандартов (перечне видов </w:t>
      </w:r>
      <w:r>
        <w:rPr>
          <w:color w:val="000000"/>
          <w:sz w:val="20"/>
          <w:szCs w:val="20"/>
        </w:rPr>
        <w:t xml:space="preserve">профессиональной</w:t>
      </w:r>
      <w:r>
        <w:rPr>
          <w:sz w:val="20"/>
          <w:szCs w:val="20"/>
        </w:rPr>
        <w:t xml:space="preserve"> деятельности)» (зарегистрирован Министерством юстиции Российской Федерации 19 ноября 2014 г., регистрационный № 34779)  с изменением, внесенным приказом </w:t>
      </w:r>
      <w:r>
        <w:rPr>
          <w:color w:val="000000"/>
          <w:sz w:val="20"/>
          <w:szCs w:val="20"/>
        </w:rPr>
        <w:t xml:space="preserve">Министерства труда и социальной защиты Российской Федерации от 9 марта</w:t>
        <w:br/>
        <w:t xml:space="preserve">2017 г. № 254н (зарегистрирован Министерством юстиции </w:t>
      </w:r>
      <w:r>
        <w:rPr>
          <w:sz w:val="20"/>
          <w:szCs w:val="20"/>
        </w:rPr>
        <w:t xml:space="preserve">Российской Федерации</w:t>
      </w:r>
      <w:r>
        <w:rPr>
          <w:color w:val="000000"/>
          <w:sz w:val="20"/>
          <w:szCs w:val="20"/>
        </w:rPr>
        <w:t xml:space="preserve"> 29 марта 2017 г., </w:t>
        <w:br/>
        <w:t xml:space="preserve">регистрационный № 46168).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8">
    <w:p>
      <w:pPr>
        <w:pStyle w:val="1111"/>
        <w:jc w:val="both"/>
        <w:rPr>
          <w:sz w:val="20"/>
          <w:szCs w:val="20"/>
        </w:rPr>
      </w:pPr>
      <w:r>
        <w:rPr>
          <w:rStyle w:val="1077"/>
          <w:sz w:val="20"/>
          <w:szCs w:val="20"/>
        </w:rPr>
        <w:footnoteRef/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Часть 7 статьи 73 Федерального закона от 29 декабря 2012 г. № 273-ФЗ «Об образовании в Российской Федерации».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9">
    <w:p>
      <w:pPr>
        <w:pStyle w:val="1111"/>
        <w:jc w:val="both"/>
        <w:rPr>
          <w:sz w:val="20"/>
          <w:szCs w:val="20"/>
        </w:rPr>
      </w:pPr>
      <w:r>
        <w:rPr>
          <w:rStyle w:val="1077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 </w:t>
      </w:r>
      <w:r>
        <w:rPr>
          <w:sz w:val="20"/>
          <w:szCs w:val="20"/>
        </w:rPr>
        <w:t xml:space="preserve">Федеральный закон от 30 марта 1999 г. № 52-ФЗ «О санитарно-</w:t>
      </w:r>
      <w:r>
        <w:rPr>
          <w:sz w:val="20"/>
          <w:szCs w:val="20"/>
        </w:rPr>
        <w:t xml:space="preserve">эп</w:t>
      </w:r>
      <w:r>
        <w:rPr>
          <w:sz w:val="20"/>
          <w:szCs w:val="20"/>
        </w:rPr>
        <w:t xml:space="preserve">идемиологическом благополучии населения»; санитарные правила СП 2.4.3648-20 «Санитарно-эпидемиологические требования к организациям воспитания </w:t>
        <w:br/>
        <w:t xml:space="preserve">и обучения, отдыха и оздоровления детей и молодежи», утвержденные постановлением Главного государственного санит</w:t>
      </w:r>
      <w:r>
        <w:rPr>
          <w:sz w:val="20"/>
          <w:szCs w:val="20"/>
        </w:rPr>
        <w:t xml:space="preserve">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  <w:t xml:space="preserve">3/2.4.3590-20 «Санитарно-эпидемиологические требования </w:t>
        <w:br/>
        <w:t xml:space="preserve">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</w:t>
      </w:r>
      <w:r>
        <w:rPr>
          <w:sz w:val="20"/>
          <w:szCs w:val="20"/>
        </w:rPr>
        <w:t xml:space="preserve">ю</w:t>
      </w:r>
      <w:r>
        <w:rPr>
          <w:sz w:val="20"/>
          <w:szCs w:val="20"/>
        </w:rPr>
        <w:t xml:space="preserve">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</w:t>
        <w:br/>
        <w:t xml:space="preserve">и (или) безвредности для человека факт</w:t>
      </w:r>
      <w:r>
        <w:rPr>
          <w:sz w:val="20"/>
          <w:szCs w:val="20"/>
        </w:rPr>
        <w:t xml:space="preserve">ор</w:t>
      </w:r>
      <w:r>
        <w:rPr>
          <w:sz w:val="20"/>
          <w:szCs w:val="20"/>
        </w:rPr>
        <w:t xml:space="preserve">ов среды обитания», утвержденные постановлением Главного государственного санитарного врача Российской Федерации от 28 января 2021 г. № 2 </w:t>
        <w:br/>
        <w:t xml:space="preserve">(зарегистрировано Министерством юстиции Российской Федерации 29 января 2021 г., регистрационный № 62296) </w:t>
        <w:br/>
        <w:t xml:space="preserve">с изменения</w:t>
      </w:r>
      <w:r>
        <w:rPr>
          <w:sz w:val="20"/>
          <w:szCs w:val="20"/>
        </w:rPr>
        <w:t xml:space="preserve">м</w:t>
      </w:r>
      <w:r>
        <w:rPr>
          <w:sz w:val="20"/>
          <w:szCs w:val="20"/>
        </w:rPr>
        <w:t xml:space="preserve">и, внесенными постановлением Главного государственного санитарного врача Российской Федерации </w:t>
        <w:br/>
        <w:t xml:space="preserve">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10">
    <w:p>
      <w:pPr>
        <w:pStyle w:val="1111"/>
        <w:jc w:val="both"/>
        <w:rPr>
          <w:sz w:val="20"/>
          <w:szCs w:val="20"/>
        </w:rPr>
      </w:pPr>
      <w:r>
        <w:rPr>
          <w:rStyle w:val="1077"/>
          <w:sz w:val="20"/>
          <w:szCs w:val="20"/>
        </w:rPr>
        <w:footnoteRef/>
      </w:r>
      <w:r>
        <w:rPr>
          <w:sz w:val="20"/>
          <w:szCs w:val="20"/>
          <w:lang w:val="en-US"/>
        </w:rPr>
        <w:t xml:space="preserve"> </w:t>
      </w:r>
      <w:r>
        <w:rPr>
          <w:sz w:val="20"/>
          <w:szCs w:val="20"/>
        </w:rPr>
        <w:t xml:space="preserve">Б</w:t>
      </w:r>
      <w:bookmarkStart w:id="65" w:name="_Hlk115689779"/>
      <w:r>
        <w:rPr>
          <w:sz w:val="20"/>
          <w:szCs w:val="20"/>
        </w:rPr>
        <w:t xml:space="preserve">юджетный кодекс Российской Федерации. </w:t>
      </w:r>
      <w:bookmarkEnd w:id="65"/>
      <w:r>
        <w:rPr>
          <w:sz w:val="20"/>
          <w:szCs w:val="20"/>
        </w:rPr>
      </w:r>
      <w:r>
        <w:rPr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9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16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104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104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104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105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105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80">
    <w:name w:val="Heading 1 Char"/>
    <w:link w:val="1047"/>
    <w:uiPriority w:val="9"/>
    <w:rPr>
      <w:rFonts w:ascii="Arial" w:hAnsi="Arial" w:eastAsia="Arial" w:cs="Arial"/>
      <w:sz w:val="40"/>
      <w:szCs w:val="40"/>
    </w:rPr>
  </w:style>
  <w:style w:type="character" w:styleId="881">
    <w:name w:val="Heading 2 Char"/>
    <w:link w:val="1048"/>
    <w:uiPriority w:val="9"/>
    <w:rPr>
      <w:rFonts w:ascii="Arial" w:hAnsi="Arial" w:eastAsia="Arial" w:cs="Arial"/>
      <w:sz w:val="34"/>
    </w:rPr>
  </w:style>
  <w:style w:type="character" w:styleId="882">
    <w:name w:val="Heading 3 Char"/>
    <w:link w:val="1049"/>
    <w:uiPriority w:val="9"/>
    <w:rPr>
      <w:rFonts w:ascii="Arial" w:hAnsi="Arial" w:eastAsia="Arial" w:cs="Arial"/>
      <w:sz w:val="30"/>
      <w:szCs w:val="30"/>
    </w:rPr>
  </w:style>
  <w:style w:type="character" w:styleId="883">
    <w:name w:val="Heading 4 Char"/>
    <w:link w:val="1050"/>
    <w:uiPriority w:val="9"/>
    <w:rPr>
      <w:rFonts w:ascii="Arial" w:hAnsi="Arial" w:eastAsia="Arial" w:cs="Arial"/>
      <w:b/>
      <w:bCs/>
      <w:sz w:val="26"/>
      <w:szCs w:val="26"/>
    </w:rPr>
  </w:style>
  <w:style w:type="character" w:styleId="884">
    <w:name w:val="Heading 5 Char"/>
    <w:link w:val="1051"/>
    <w:uiPriority w:val="9"/>
    <w:rPr>
      <w:rFonts w:ascii="Arial" w:hAnsi="Arial" w:eastAsia="Arial" w:cs="Arial"/>
      <w:b/>
      <w:bCs/>
      <w:sz w:val="24"/>
      <w:szCs w:val="24"/>
    </w:rPr>
  </w:style>
  <w:style w:type="paragraph" w:styleId="885">
    <w:name w:val="Heading 6"/>
    <w:basedOn w:val="1046"/>
    <w:next w:val="1046"/>
    <w:link w:val="8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86">
    <w:name w:val="Heading 6 Char"/>
    <w:link w:val="885"/>
    <w:uiPriority w:val="9"/>
    <w:rPr>
      <w:rFonts w:ascii="Arial" w:hAnsi="Arial" w:eastAsia="Arial" w:cs="Arial"/>
      <w:b/>
      <w:bCs/>
      <w:sz w:val="22"/>
      <w:szCs w:val="22"/>
    </w:rPr>
  </w:style>
  <w:style w:type="paragraph" w:styleId="887">
    <w:name w:val="Heading 7"/>
    <w:basedOn w:val="1046"/>
    <w:next w:val="1046"/>
    <w:link w:val="8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8">
    <w:name w:val="Heading 7 Char"/>
    <w:link w:val="8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89">
    <w:name w:val="Heading 8"/>
    <w:basedOn w:val="1046"/>
    <w:next w:val="1046"/>
    <w:link w:val="8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90">
    <w:name w:val="Heading 8 Char"/>
    <w:link w:val="889"/>
    <w:uiPriority w:val="9"/>
    <w:rPr>
      <w:rFonts w:ascii="Arial" w:hAnsi="Arial" w:eastAsia="Arial" w:cs="Arial"/>
      <w:i/>
      <w:iCs/>
      <w:sz w:val="22"/>
      <w:szCs w:val="22"/>
    </w:rPr>
  </w:style>
  <w:style w:type="paragraph" w:styleId="891">
    <w:name w:val="Heading 9"/>
    <w:basedOn w:val="1046"/>
    <w:next w:val="1046"/>
    <w:link w:val="8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2">
    <w:name w:val="Heading 9 Char"/>
    <w:link w:val="891"/>
    <w:uiPriority w:val="9"/>
    <w:rPr>
      <w:rFonts w:ascii="Arial" w:hAnsi="Arial" w:eastAsia="Arial" w:cs="Arial"/>
      <w:i/>
      <w:iCs/>
      <w:sz w:val="21"/>
      <w:szCs w:val="21"/>
    </w:rPr>
  </w:style>
  <w:style w:type="paragraph" w:styleId="893">
    <w:name w:val="List Paragraph"/>
    <w:basedOn w:val="1046"/>
    <w:uiPriority w:val="34"/>
    <w:qFormat/>
    <w:pPr>
      <w:contextualSpacing/>
      <w:ind w:left="720"/>
    </w:pPr>
  </w:style>
  <w:style w:type="paragraph" w:styleId="894">
    <w:name w:val="No Spacing"/>
    <w:uiPriority w:val="1"/>
    <w:qFormat/>
    <w:pPr>
      <w:spacing w:before="0" w:after="0" w:line="240" w:lineRule="auto"/>
    </w:pPr>
  </w:style>
  <w:style w:type="paragraph" w:styleId="895">
    <w:name w:val="Title"/>
    <w:basedOn w:val="1046"/>
    <w:next w:val="1046"/>
    <w:link w:val="8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6">
    <w:name w:val="Title Char"/>
    <w:link w:val="895"/>
    <w:uiPriority w:val="10"/>
    <w:rPr>
      <w:sz w:val="48"/>
      <w:szCs w:val="48"/>
    </w:rPr>
  </w:style>
  <w:style w:type="paragraph" w:styleId="897">
    <w:name w:val="Subtitle"/>
    <w:basedOn w:val="1046"/>
    <w:next w:val="1046"/>
    <w:link w:val="898"/>
    <w:uiPriority w:val="11"/>
    <w:qFormat/>
    <w:pPr>
      <w:spacing w:before="200" w:after="200"/>
    </w:pPr>
    <w:rPr>
      <w:sz w:val="24"/>
      <w:szCs w:val="24"/>
    </w:rPr>
  </w:style>
  <w:style w:type="character" w:styleId="898">
    <w:name w:val="Subtitle Char"/>
    <w:link w:val="897"/>
    <w:uiPriority w:val="11"/>
    <w:rPr>
      <w:sz w:val="24"/>
      <w:szCs w:val="24"/>
    </w:rPr>
  </w:style>
  <w:style w:type="paragraph" w:styleId="899">
    <w:name w:val="Quote"/>
    <w:basedOn w:val="1046"/>
    <w:next w:val="1046"/>
    <w:link w:val="900"/>
    <w:uiPriority w:val="29"/>
    <w:qFormat/>
    <w:pPr>
      <w:ind w:left="720" w:right="720"/>
    </w:pPr>
    <w:rPr>
      <w:i/>
    </w:rPr>
  </w:style>
  <w:style w:type="character" w:styleId="900">
    <w:name w:val="Quote Char"/>
    <w:link w:val="899"/>
    <w:uiPriority w:val="29"/>
    <w:rPr>
      <w:i/>
    </w:rPr>
  </w:style>
  <w:style w:type="paragraph" w:styleId="901">
    <w:name w:val="Intense Quote"/>
    <w:basedOn w:val="1046"/>
    <w:next w:val="1046"/>
    <w:link w:val="9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2">
    <w:name w:val="Intense Quote Char"/>
    <w:link w:val="901"/>
    <w:uiPriority w:val="30"/>
    <w:rPr>
      <w:i/>
    </w:rPr>
  </w:style>
  <w:style w:type="character" w:styleId="903">
    <w:name w:val="Header Char"/>
    <w:link w:val="1139"/>
    <w:uiPriority w:val="99"/>
  </w:style>
  <w:style w:type="character" w:styleId="904">
    <w:name w:val="Footer Char"/>
    <w:link w:val="1122"/>
    <w:uiPriority w:val="99"/>
  </w:style>
  <w:style w:type="character" w:styleId="905">
    <w:name w:val="Caption Char"/>
    <w:basedOn w:val="1104"/>
    <w:link w:val="1122"/>
    <w:uiPriority w:val="99"/>
  </w:style>
  <w:style w:type="table" w:styleId="9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32">
    <w:name w:val="Footnote Text Char"/>
    <w:link w:val="1111"/>
    <w:uiPriority w:val="99"/>
    <w:rPr>
      <w:sz w:val="18"/>
    </w:rPr>
  </w:style>
  <w:style w:type="paragraph" w:styleId="1033">
    <w:name w:val="endnote text"/>
    <w:basedOn w:val="1046"/>
    <w:link w:val="1034"/>
    <w:uiPriority w:val="99"/>
    <w:semiHidden/>
    <w:unhideWhenUsed/>
    <w:pPr>
      <w:spacing w:after="0" w:line="240" w:lineRule="auto"/>
    </w:pPr>
    <w:rPr>
      <w:sz w:val="20"/>
    </w:rPr>
  </w:style>
  <w:style w:type="character" w:styleId="1034">
    <w:name w:val="Endnote Text Char"/>
    <w:link w:val="1033"/>
    <w:uiPriority w:val="99"/>
    <w:rPr>
      <w:sz w:val="20"/>
    </w:rPr>
  </w:style>
  <w:style w:type="paragraph" w:styleId="1035">
    <w:name w:val="toc 1"/>
    <w:basedOn w:val="1046"/>
    <w:next w:val="1046"/>
    <w:uiPriority w:val="39"/>
    <w:unhideWhenUsed/>
    <w:pPr>
      <w:ind w:left="0" w:right="0" w:firstLine="0"/>
      <w:spacing w:after="57"/>
    </w:pPr>
  </w:style>
  <w:style w:type="paragraph" w:styleId="1036">
    <w:name w:val="toc 2"/>
    <w:basedOn w:val="1046"/>
    <w:next w:val="1046"/>
    <w:uiPriority w:val="39"/>
    <w:unhideWhenUsed/>
    <w:pPr>
      <w:ind w:left="283" w:right="0" w:firstLine="0"/>
      <w:spacing w:after="57"/>
    </w:pPr>
  </w:style>
  <w:style w:type="paragraph" w:styleId="1037">
    <w:name w:val="toc 3"/>
    <w:basedOn w:val="1046"/>
    <w:next w:val="1046"/>
    <w:uiPriority w:val="39"/>
    <w:unhideWhenUsed/>
    <w:pPr>
      <w:ind w:left="567" w:right="0" w:firstLine="0"/>
      <w:spacing w:after="57"/>
    </w:pPr>
  </w:style>
  <w:style w:type="paragraph" w:styleId="1038">
    <w:name w:val="toc 4"/>
    <w:basedOn w:val="1046"/>
    <w:next w:val="1046"/>
    <w:uiPriority w:val="39"/>
    <w:unhideWhenUsed/>
    <w:pPr>
      <w:ind w:left="850" w:right="0" w:firstLine="0"/>
      <w:spacing w:after="57"/>
    </w:pPr>
  </w:style>
  <w:style w:type="paragraph" w:styleId="1039">
    <w:name w:val="toc 5"/>
    <w:basedOn w:val="1046"/>
    <w:next w:val="1046"/>
    <w:uiPriority w:val="39"/>
    <w:unhideWhenUsed/>
    <w:pPr>
      <w:ind w:left="1134" w:right="0" w:firstLine="0"/>
      <w:spacing w:after="57"/>
    </w:pPr>
  </w:style>
  <w:style w:type="paragraph" w:styleId="1040">
    <w:name w:val="toc 6"/>
    <w:basedOn w:val="1046"/>
    <w:next w:val="1046"/>
    <w:uiPriority w:val="39"/>
    <w:unhideWhenUsed/>
    <w:pPr>
      <w:ind w:left="1417" w:right="0" w:firstLine="0"/>
      <w:spacing w:after="57"/>
    </w:pPr>
  </w:style>
  <w:style w:type="paragraph" w:styleId="1041">
    <w:name w:val="toc 7"/>
    <w:basedOn w:val="1046"/>
    <w:next w:val="1046"/>
    <w:uiPriority w:val="39"/>
    <w:unhideWhenUsed/>
    <w:pPr>
      <w:ind w:left="1701" w:right="0" w:firstLine="0"/>
      <w:spacing w:after="57"/>
    </w:pPr>
  </w:style>
  <w:style w:type="paragraph" w:styleId="1042">
    <w:name w:val="toc 8"/>
    <w:basedOn w:val="1046"/>
    <w:next w:val="1046"/>
    <w:uiPriority w:val="39"/>
    <w:unhideWhenUsed/>
    <w:pPr>
      <w:ind w:left="1984" w:right="0" w:firstLine="0"/>
      <w:spacing w:after="57"/>
    </w:pPr>
  </w:style>
  <w:style w:type="paragraph" w:styleId="1043">
    <w:name w:val="toc 9"/>
    <w:basedOn w:val="1046"/>
    <w:next w:val="1046"/>
    <w:uiPriority w:val="39"/>
    <w:unhideWhenUsed/>
    <w:pPr>
      <w:ind w:left="2268" w:right="0" w:firstLine="0"/>
      <w:spacing w:after="57"/>
    </w:pPr>
  </w:style>
  <w:style w:type="paragraph" w:styleId="1044">
    <w:name w:val="TOC Heading"/>
    <w:uiPriority w:val="39"/>
    <w:unhideWhenUsed/>
  </w:style>
  <w:style w:type="paragraph" w:styleId="1045">
    <w:name w:val="table of figures"/>
    <w:basedOn w:val="1046"/>
    <w:next w:val="1046"/>
    <w:uiPriority w:val="99"/>
    <w:unhideWhenUsed/>
    <w:pPr>
      <w:spacing w:after="0" w:afterAutospacing="0"/>
    </w:pPr>
  </w:style>
  <w:style w:type="paragraph" w:styleId="1046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047">
    <w:name w:val="Heading 1"/>
    <w:basedOn w:val="1046"/>
    <w:next w:val="1046"/>
    <w:qFormat/>
    <w:pPr>
      <w:numPr>
        <w:ilvl w:val="0"/>
        <w:numId w:val="1"/>
      </w:numPr>
      <w:keepNext/>
      <w:outlineLvl w:val="0"/>
    </w:pPr>
    <w:rPr>
      <w:b/>
      <w:szCs w:val="20"/>
      <w:lang w:val="ru-RU"/>
    </w:rPr>
  </w:style>
  <w:style w:type="paragraph" w:styleId="1048">
    <w:name w:val="Heading 2"/>
    <w:basedOn w:val="1046"/>
    <w:next w:val="1046"/>
    <w:qFormat/>
    <w:pPr>
      <w:numPr>
        <w:ilvl w:val="1"/>
        <w:numId w:val="1"/>
      </w:numPr>
      <w:keepNext/>
      <w:spacing w:before="240" w:after="60"/>
      <w:outlineLvl w:val="1"/>
    </w:pPr>
    <w:rPr>
      <w:rFonts w:ascii="Arial" w:hAnsi="Arial" w:cs="Arial"/>
      <w:b/>
      <w:i/>
      <w:sz w:val="28"/>
      <w:szCs w:val="20"/>
      <w:lang w:val="ru-RU"/>
    </w:rPr>
  </w:style>
  <w:style w:type="paragraph" w:styleId="1049">
    <w:name w:val="Heading 3"/>
    <w:basedOn w:val="1046"/>
    <w:next w:val="1046"/>
    <w:qFormat/>
    <w:pPr>
      <w:numPr>
        <w:ilvl w:val="2"/>
        <w:numId w:val="1"/>
      </w:numPr>
      <w:keepNext/>
      <w:spacing w:before="240" w:after="60"/>
      <w:outlineLvl w:val="2"/>
    </w:pPr>
    <w:rPr>
      <w:rFonts w:ascii="Cambria" w:hAnsi="Cambria" w:cs="Cambria"/>
      <w:b/>
      <w:sz w:val="26"/>
      <w:szCs w:val="20"/>
      <w:lang w:val="ru-RU"/>
    </w:rPr>
  </w:style>
  <w:style w:type="paragraph" w:styleId="1050">
    <w:name w:val="Heading 4"/>
    <w:basedOn w:val="1046"/>
    <w:next w:val="1046"/>
    <w:qFormat/>
    <w:pPr>
      <w:numPr>
        <w:ilvl w:val="3"/>
        <w:numId w:val="1"/>
      </w:numPr>
      <w:keepNext/>
      <w:outlineLvl w:val="3"/>
    </w:pPr>
    <w:rPr>
      <w:rFonts w:ascii="Calibri" w:hAnsi="Calibri" w:cs="Calibri"/>
      <w:b/>
      <w:bCs/>
      <w:sz w:val="28"/>
      <w:szCs w:val="28"/>
      <w:lang w:val="ru-RU"/>
    </w:rPr>
  </w:style>
  <w:style w:type="paragraph" w:styleId="1051">
    <w:name w:val="Heading 5"/>
    <w:basedOn w:val="1046"/>
    <w:next w:val="1046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ru-RU"/>
    </w:rPr>
  </w:style>
  <w:style w:type="character" w:styleId="1052">
    <w:name w:val="WW8Num1z0"/>
    <w:qFormat/>
    <w:rPr>
      <w:rFonts w:ascii="Symbol" w:hAnsi="Symbol" w:cs="Symbol"/>
    </w:rPr>
  </w:style>
  <w:style w:type="character" w:styleId="1053">
    <w:name w:val="WW8Num1z2"/>
    <w:qFormat/>
    <w:rPr>
      <w:rFonts w:ascii="Courier New" w:hAnsi="Courier New" w:cs="Courier New"/>
    </w:rPr>
  </w:style>
  <w:style w:type="character" w:styleId="1054">
    <w:name w:val="WW8Num1z3"/>
    <w:qFormat/>
    <w:rPr>
      <w:rFonts w:ascii="Wingdings" w:hAnsi="Wingdings" w:cs="Wingdings"/>
    </w:rPr>
  </w:style>
  <w:style w:type="character" w:styleId="1055">
    <w:name w:val="WW8Num2z0"/>
    <w:qFormat/>
    <w:rPr>
      <w:rFonts w:ascii="Symbol" w:hAnsi="Symbol" w:cs="Symbol"/>
    </w:rPr>
  </w:style>
  <w:style w:type="character" w:styleId="1056">
    <w:name w:val="WW8Num3z0"/>
    <w:qFormat/>
    <w:rPr>
      <w:rFonts w:ascii="Symbol" w:hAnsi="Symbol" w:cs="Symbol"/>
    </w:rPr>
  </w:style>
  <w:style w:type="character" w:styleId="1057">
    <w:name w:val="WW8Num4z0"/>
    <w:qFormat/>
    <w:rPr>
      <w:rFonts w:ascii="Symbol" w:hAnsi="Symbol" w:eastAsia="Times New Roman" w:cs="Times New Roman"/>
    </w:rPr>
  </w:style>
  <w:style w:type="character" w:styleId="1058">
    <w:name w:val="WW8Num4z1"/>
    <w:qFormat/>
    <w:rPr>
      <w:rFonts w:ascii="Courier New" w:hAnsi="Courier New" w:cs="Courier New"/>
    </w:rPr>
  </w:style>
  <w:style w:type="character" w:styleId="1059">
    <w:name w:val="WW8Num4z2"/>
    <w:qFormat/>
    <w:rPr>
      <w:rFonts w:ascii="Wingdings" w:hAnsi="Wingdings" w:cs="Wingdings"/>
    </w:rPr>
  </w:style>
  <w:style w:type="character" w:styleId="1060">
    <w:name w:val="WW8Num4z3"/>
    <w:qFormat/>
    <w:rPr>
      <w:rFonts w:ascii="Symbol" w:hAnsi="Symbol" w:cs="Symbol"/>
    </w:rPr>
  </w:style>
  <w:style w:type="character" w:styleId="1061">
    <w:name w:val="WW8Num5z0"/>
    <w:qFormat/>
    <w:rPr>
      <w:rFonts w:ascii="Symbol" w:hAnsi="Symbol" w:eastAsia="Times New Roman" w:cs="Times New Roman"/>
    </w:rPr>
  </w:style>
  <w:style w:type="character" w:styleId="1062">
    <w:name w:val="WW8Num5z1"/>
    <w:qFormat/>
    <w:rPr>
      <w:rFonts w:ascii="Courier New" w:hAnsi="Courier New" w:cs="Courier New"/>
    </w:rPr>
  </w:style>
  <w:style w:type="character" w:styleId="1063">
    <w:name w:val="WW8Num5z2"/>
    <w:qFormat/>
    <w:rPr>
      <w:rFonts w:ascii="Wingdings" w:hAnsi="Wingdings" w:cs="Wingdings"/>
    </w:rPr>
  </w:style>
  <w:style w:type="character" w:styleId="1064">
    <w:name w:val="WW8Num5z3"/>
    <w:qFormat/>
    <w:rPr>
      <w:rFonts w:ascii="Symbol" w:hAnsi="Symbol" w:cs="Symbol"/>
    </w:rPr>
  </w:style>
  <w:style w:type="character" w:styleId="1065">
    <w:name w:val="Основной шрифт абзаца"/>
    <w:qFormat/>
  </w:style>
  <w:style w:type="character" w:styleId="1066">
    <w:name w:val="Заголовок 2 Знак"/>
    <w:qFormat/>
    <w:rPr>
      <w:rFonts w:ascii="Arial" w:hAnsi="Arial" w:cs="Times New Roman"/>
      <w:b/>
      <w:i/>
      <w:sz w:val="28"/>
    </w:rPr>
  </w:style>
  <w:style w:type="character" w:styleId="1067">
    <w:name w:val="Заголовок 3 Знак"/>
    <w:qFormat/>
    <w:rPr>
      <w:rFonts w:ascii="Cambria" w:hAnsi="Cambria" w:cs="Times New Roman"/>
      <w:b/>
      <w:sz w:val="26"/>
    </w:rPr>
  </w:style>
  <w:style w:type="character" w:styleId="1068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1069">
    <w:name w:val="Заголовок 5 Знак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1070">
    <w:name w:val="Заголовок 1 Знак"/>
    <w:qFormat/>
    <w:rPr>
      <w:rFonts w:cs="Times New Roman"/>
      <w:b/>
      <w:sz w:val="24"/>
    </w:rPr>
  </w:style>
  <w:style w:type="character" w:styleId="1071">
    <w:name w:val="Основной текст с отступом 2 Знак"/>
    <w:qFormat/>
    <w:rPr>
      <w:rFonts w:cs="Times New Roman"/>
      <w:sz w:val="24"/>
      <w:szCs w:val="24"/>
    </w:rPr>
  </w:style>
  <w:style w:type="character" w:styleId="1072">
    <w:name w:val="Основной текст с отступом Знак"/>
    <w:qFormat/>
    <w:rPr>
      <w:rFonts w:cs="Times New Roman"/>
      <w:sz w:val="24"/>
      <w:lang w:val="ru-RU"/>
    </w:rPr>
  </w:style>
  <w:style w:type="character" w:styleId="1073">
    <w:name w:val="Основной текст Знак"/>
    <w:qFormat/>
    <w:rPr>
      <w:rFonts w:cs="Times New Roman"/>
      <w:sz w:val="24"/>
      <w:lang w:val="ru-RU"/>
    </w:rPr>
  </w:style>
  <w:style w:type="character" w:styleId="1074">
    <w:name w:val="Текст сноски Знак"/>
    <w:qFormat/>
    <w:rPr>
      <w:rFonts w:cs="Times New Roman"/>
    </w:rPr>
  </w:style>
  <w:style w:type="character" w:styleId="1075">
    <w:name w:val="Основной текст 2 Знак"/>
    <w:qFormat/>
    <w:rPr>
      <w:rFonts w:cs="Times New Roman"/>
      <w:sz w:val="24"/>
      <w:szCs w:val="24"/>
    </w:rPr>
  </w:style>
  <w:style w:type="character" w:styleId="1076">
    <w:name w:val="Основной текст 3 Знак"/>
    <w:qFormat/>
    <w:rPr>
      <w:rFonts w:cs="Times New Roman"/>
      <w:sz w:val="16"/>
      <w:szCs w:val="16"/>
    </w:rPr>
  </w:style>
  <w:style w:type="character" w:styleId="1077">
    <w:name w:val="Символ сноски"/>
    <w:qFormat/>
    <w:rPr>
      <w:rFonts w:cs="Times New Roman"/>
      <w:vertAlign w:val="superscript"/>
    </w:rPr>
  </w:style>
  <w:style w:type="character" w:styleId="1078">
    <w:name w:val="Текст выноски Знак"/>
    <w:qFormat/>
    <w:rPr>
      <w:rFonts w:ascii="Tahoma" w:hAnsi="Tahoma" w:cs="Tahoma"/>
      <w:sz w:val="16"/>
      <w:szCs w:val="16"/>
    </w:rPr>
  </w:style>
  <w:style w:type="character" w:styleId="1079">
    <w:name w:val="Page Number"/>
    <w:rPr>
      <w:rFonts w:cs="Times New Roman"/>
    </w:rPr>
  </w:style>
  <w:style w:type="character" w:styleId="1080">
    <w:name w:val="Нижний колонтитул Знак"/>
    <w:qFormat/>
    <w:rPr>
      <w:rFonts w:cs="Times New Roman"/>
      <w:sz w:val="24"/>
      <w:szCs w:val="24"/>
    </w:rPr>
  </w:style>
  <w:style w:type="character" w:styleId="1081">
    <w:name w:val="Знак примечания"/>
    <w:qFormat/>
    <w:rPr>
      <w:rFonts w:cs="Times New Roman"/>
      <w:sz w:val="16"/>
    </w:rPr>
  </w:style>
  <w:style w:type="character" w:styleId="1082">
    <w:name w:val="Текст примечания Знак"/>
    <w:qFormat/>
    <w:rPr>
      <w:rFonts w:cs="Times New Roman"/>
    </w:rPr>
  </w:style>
  <w:style w:type="character" w:styleId="1083">
    <w:name w:val="Тема примечания Знак"/>
    <w:qFormat/>
    <w:rPr>
      <w:rFonts w:cs="Times New Roman"/>
      <w:b/>
    </w:rPr>
  </w:style>
  <w:style w:type="character" w:styleId="1084">
    <w:name w:val="Знак Знак4"/>
    <w:qFormat/>
    <w:rPr>
      <w:sz w:val="24"/>
      <w:lang w:val="ru-RU"/>
    </w:rPr>
  </w:style>
  <w:style w:type="character" w:styleId="1085">
    <w:name w:val="Верхний колонтитул Знак"/>
    <w:qFormat/>
    <w:rPr>
      <w:rFonts w:cs="Times New Roman"/>
      <w:sz w:val="24"/>
    </w:rPr>
  </w:style>
  <w:style w:type="character" w:styleId="1086">
    <w:name w:val="Hyperlink"/>
    <w:rPr>
      <w:rFonts w:cs="Times New Roman"/>
      <w:color w:val="0000ff"/>
      <w:u w:val="single"/>
    </w:rPr>
  </w:style>
  <w:style w:type="character" w:styleId="1087">
    <w:name w:val="Гипертекстовая ссылка"/>
    <w:qFormat/>
    <w:rPr>
      <w:color w:val="106bbe"/>
    </w:rPr>
  </w:style>
  <w:style w:type="character" w:styleId="1088">
    <w:name w:val="Цветовое выделение"/>
    <w:qFormat/>
    <w:rPr>
      <w:b/>
      <w:color w:val="26282f"/>
    </w:rPr>
  </w:style>
  <w:style w:type="character" w:styleId="1089">
    <w:name w:val="Основной текст (3)_"/>
    <w:qFormat/>
    <w:rPr>
      <w:b/>
      <w:sz w:val="22"/>
      <w:shd w:val="clear" w:color="auto" w:fill="ffffff"/>
    </w:rPr>
  </w:style>
  <w:style w:type="character" w:styleId="1090">
    <w:name w:val="apple-converted-space"/>
    <w:qFormat/>
    <w:rPr>
      <w:rFonts w:cs="Times New Roman"/>
    </w:rPr>
  </w:style>
  <w:style w:type="character" w:styleId="1091">
    <w:name w:val="apple-style-span"/>
    <w:qFormat/>
  </w:style>
  <w:style w:type="character" w:styleId="1092">
    <w:name w:val="Font Style15"/>
    <w:qFormat/>
    <w:rPr>
      <w:rFonts w:ascii="Cambria" w:hAnsi="Cambria" w:cs="Cambria"/>
      <w:sz w:val="24"/>
    </w:rPr>
  </w:style>
  <w:style w:type="character" w:styleId="1093">
    <w:name w:val="Основной текст_"/>
    <w:qFormat/>
    <w:rPr>
      <w:rFonts w:ascii="Arial" w:hAnsi="Arial" w:cs="Arial"/>
      <w:sz w:val="16"/>
      <w:shd w:val="clear" w:color="auto" w:fill="ffffff"/>
    </w:rPr>
  </w:style>
  <w:style w:type="character" w:styleId="1094">
    <w:name w:val="Неразрешенное упоминание"/>
    <w:qFormat/>
    <w:rPr>
      <w:color w:val="605e5c"/>
      <w:shd w:val="clear" w:color="auto" w:fill="e1dfdd"/>
    </w:rPr>
  </w:style>
  <w:style w:type="character" w:styleId="1095">
    <w:name w:val="FollowedHyperlink"/>
    <w:rPr>
      <w:color w:val="954f72"/>
      <w:u w:val="single"/>
    </w:rPr>
  </w:style>
  <w:style w:type="character" w:styleId="1096">
    <w:name w:val="WW-Символ сноски"/>
    <w:qFormat/>
    <w:rPr>
      <w:rFonts w:cs="Times New Roman"/>
      <w:vertAlign w:val="superscript"/>
    </w:rPr>
  </w:style>
  <w:style w:type="character" w:styleId="1097">
    <w:name w:val="Знак сноски1"/>
    <w:qFormat/>
    <w:rPr>
      <w:vertAlign w:val="superscript"/>
    </w:rPr>
  </w:style>
  <w:style w:type="character" w:styleId="1098">
    <w:name w:val="footnote reference"/>
    <w:rPr>
      <w:vertAlign w:val="superscript"/>
    </w:rPr>
  </w:style>
  <w:style w:type="character" w:styleId="1099">
    <w:name w:val="endnote reference"/>
    <w:rPr>
      <w:vertAlign w:val="superscript"/>
    </w:rPr>
  </w:style>
  <w:style w:type="character" w:styleId="1100">
    <w:name w:val="Символ концевой сноски"/>
    <w:qFormat/>
  </w:style>
  <w:style w:type="paragraph" w:styleId="1101">
    <w:name w:val="Заголовок"/>
    <w:basedOn w:val="1046"/>
    <w:next w:val="110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1102">
    <w:name w:val="Body Text"/>
    <w:basedOn w:val="1046"/>
    <w:pPr>
      <w:spacing w:before="0" w:after="120"/>
    </w:pPr>
    <w:rPr>
      <w:szCs w:val="20"/>
    </w:rPr>
  </w:style>
  <w:style w:type="paragraph" w:styleId="1103">
    <w:name w:val="List"/>
    <w:basedOn w:val="1046"/>
    <w:pPr>
      <w:ind w:left="283" w:hanging="283"/>
    </w:pPr>
    <w:rPr>
      <w:rFonts w:ascii="Arial" w:hAnsi="Arial" w:cs="Wingdings"/>
      <w:szCs w:val="28"/>
    </w:rPr>
  </w:style>
  <w:style w:type="paragraph" w:styleId="1104">
    <w:name w:val="Caption"/>
    <w:basedOn w:val="1046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1105">
    <w:name w:val="Указатель"/>
    <w:basedOn w:val="1046"/>
    <w:qFormat/>
    <w:pPr>
      <w:suppressLineNumbers/>
    </w:pPr>
    <w:rPr>
      <w:rFonts w:ascii="PT Astra Serif" w:hAnsi="PT Astra Serif" w:cs="Noto Sans Devanagari"/>
    </w:rPr>
  </w:style>
  <w:style w:type="paragraph" w:styleId="1106">
    <w:name w:val="Основной текст с отступом 2"/>
    <w:basedOn w:val="1046"/>
    <w:qFormat/>
    <w:pPr>
      <w:ind w:firstLine="680"/>
      <w:spacing w:line="360" w:lineRule="auto"/>
    </w:pPr>
    <w:rPr>
      <w:lang w:val="ru-RU"/>
    </w:rPr>
  </w:style>
  <w:style w:type="paragraph" w:styleId="1107">
    <w:name w:val="Body Text Indent"/>
    <w:basedOn w:val="1046"/>
    <w:pPr>
      <w:ind w:left="283" w:firstLine="0"/>
      <w:spacing w:before="0" w:after="120"/>
    </w:pPr>
    <w:rPr>
      <w:szCs w:val="20"/>
    </w:rPr>
  </w:style>
  <w:style w:type="paragraph" w:styleId="1108">
    <w:name w:val="основной"/>
    <w:basedOn w:val="1046"/>
    <w:qFormat/>
    <w:pPr>
      <w:jc w:val="center"/>
      <w:spacing w:before="2400" w:after="400"/>
    </w:pPr>
    <w:rPr>
      <w:rFonts w:ascii="Courier New" w:hAnsi="Courier New" w:cs="Lucida Sans Unicode"/>
      <w:b/>
      <w:bCs/>
      <w:sz w:val="44"/>
    </w:rPr>
  </w:style>
  <w:style w:type="paragraph" w:styleId="1109">
    <w:name w:val="Основной текст 21"/>
    <w:basedOn w:val="1046"/>
    <w:qFormat/>
    <w:pPr>
      <w:ind w:firstLine="709"/>
      <w:jc w:val="both"/>
    </w:pPr>
    <w:rPr>
      <w:rFonts w:cs="Courier New"/>
    </w:rPr>
  </w:style>
  <w:style w:type="paragraph" w:styleId="1110">
    <w:name w:val="Текст1"/>
    <w:basedOn w:val="1046"/>
    <w:qFormat/>
    <w:rPr>
      <w:rFonts w:ascii="Courier New" w:hAnsi="Courier New" w:cs="Courier New"/>
      <w:sz w:val="20"/>
      <w:szCs w:val="20"/>
    </w:rPr>
  </w:style>
  <w:style w:type="paragraph" w:styleId="1111">
    <w:name w:val="footnote text"/>
    <w:basedOn w:val="1046"/>
    <w:rPr>
      <w:sz w:val="20"/>
      <w:szCs w:val="20"/>
      <w:lang w:val="ru-RU"/>
    </w:rPr>
  </w:style>
  <w:style w:type="paragraph" w:styleId="1112">
    <w:name w:val="Стиль2"/>
    <w:basedOn w:val="1046"/>
    <w:qFormat/>
    <w:rPr>
      <w:rFonts w:cs="Courier New"/>
      <w:sz w:val="20"/>
      <w:szCs w:val="20"/>
    </w:rPr>
  </w:style>
  <w:style w:type="paragraph" w:styleId="1113">
    <w:name w:val="List Bullet 3"/>
    <w:basedOn w:val="1046"/>
    <w:pPr>
      <w:ind w:left="566" w:hanging="283"/>
    </w:pPr>
    <w:rPr>
      <w:rFonts w:ascii="Arial" w:hAnsi="Arial" w:cs="Arial"/>
      <w:szCs w:val="28"/>
    </w:rPr>
  </w:style>
  <w:style w:type="paragraph" w:styleId="1114">
    <w:name w:val="Основной текст 2"/>
    <w:basedOn w:val="1046"/>
    <w:qFormat/>
    <w:pPr>
      <w:spacing w:before="0" w:after="120" w:line="480" w:lineRule="auto"/>
    </w:pPr>
    <w:rPr>
      <w:lang w:val="ru-RU"/>
    </w:rPr>
  </w:style>
  <w:style w:type="paragraph" w:styleId="1115">
    <w:name w:val="Маркированный список 3"/>
    <w:basedOn w:val="1046"/>
    <w:qFormat/>
    <w:pPr>
      <w:ind w:firstLine="737"/>
      <w:jc w:val="both"/>
    </w:pPr>
    <w:rPr>
      <w:b/>
      <w:bCs/>
      <w:iCs/>
      <w:sz w:val="28"/>
      <w:szCs w:val="28"/>
    </w:rPr>
  </w:style>
  <w:style w:type="paragraph" w:styleId="1116">
    <w:name w:val="Маркированный список 2"/>
    <w:basedOn w:val="1046"/>
    <w:qFormat/>
    <w:pPr>
      <w:ind w:left="643" w:hanging="360"/>
    </w:pPr>
  </w:style>
  <w:style w:type="paragraph" w:styleId="1117">
    <w:name w:val="Основной текст 3"/>
    <w:basedOn w:val="1046"/>
    <w:qFormat/>
    <w:pPr>
      <w:spacing w:before="0" w:after="120"/>
    </w:pPr>
    <w:rPr>
      <w:sz w:val="16"/>
      <w:szCs w:val="16"/>
      <w:lang w:val="ru-RU"/>
    </w:rPr>
  </w:style>
  <w:style w:type="paragraph" w:styleId="1118">
    <w:name w:val="List Bullet 4"/>
    <w:basedOn w:val="1046"/>
    <w:pPr>
      <w:ind w:left="849" w:hanging="283"/>
    </w:pPr>
    <w:rPr>
      <w:rFonts w:ascii="Arial" w:hAnsi="Arial" w:cs="Arial"/>
      <w:szCs w:val="28"/>
    </w:rPr>
  </w:style>
  <w:style w:type="paragraph" w:styleId="1119">
    <w:name w:val="Основной текст с отступом 21"/>
    <w:basedOn w:val="1046"/>
    <w:qFormat/>
    <w:pPr>
      <w:ind w:firstLine="567"/>
      <w:jc w:val="both"/>
      <w:spacing w:line="360" w:lineRule="auto"/>
      <w:widowControl w:val="off"/>
    </w:pPr>
    <w:rPr>
      <w:rFonts w:cs="Courier New"/>
      <w:sz w:val="28"/>
    </w:rPr>
  </w:style>
  <w:style w:type="paragraph" w:styleId="1120">
    <w:name w:val="Текст выноски"/>
    <w:basedOn w:val="1046"/>
    <w:qFormat/>
    <w:rPr>
      <w:rFonts w:ascii="Tahoma" w:hAnsi="Tahoma" w:cs="Tahoma"/>
      <w:sz w:val="16"/>
      <w:szCs w:val="16"/>
      <w:lang w:val="ru-RU"/>
    </w:rPr>
  </w:style>
  <w:style w:type="paragraph" w:styleId="1121">
    <w:name w:val="Колонтитул"/>
    <w:basedOn w:val="1046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1122">
    <w:name w:val="Footer"/>
    <w:basedOn w:val="1046"/>
    <w:rPr>
      <w:lang w:val="ru-RU"/>
    </w:rPr>
  </w:style>
  <w:style w:type="paragraph" w:styleId="1123">
    <w:name w:val="Знак"/>
    <w:basedOn w:val="1046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24">
    <w:name w:val="Обычный (Интернет)"/>
    <w:basedOn w:val="1046"/>
    <w:qFormat/>
    <w:pPr>
      <w:spacing w:before="280" w:after="280"/>
    </w:pPr>
  </w:style>
  <w:style w:type="paragraph" w:styleId="1125">
    <w:name w:val="caaieiaie 2"/>
    <w:basedOn w:val="1046"/>
    <w:next w:val="1046"/>
    <w:qFormat/>
    <w:pPr>
      <w:keepNext/>
      <w:spacing w:before="0" w:after="240" w:line="480" w:lineRule="auto"/>
      <w:widowControl w:val="off"/>
    </w:pPr>
    <w:rPr>
      <w:sz w:val="28"/>
      <w:szCs w:val="20"/>
    </w:rPr>
  </w:style>
  <w:style w:type="paragraph" w:styleId="1126">
    <w:name w:val="Body Text 21"/>
    <w:basedOn w:val="1046"/>
    <w:qFormat/>
    <w:pPr>
      <w:ind w:left="864" w:hanging="288"/>
      <w:jc w:val="both"/>
      <w:spacing w:before="0" w:after="240"/>
      <w:widowControl w:val="off"/>
    </w:pPr>
    <w:rPr>
      <w:sz w:val="28"/>
      <w:szCs w:val="20"/>
    </w:rPr>
  </w:style>
  <w:style w:type="paragraph" w:styleId="1127">
    <w:name w:val="Знак2 Знак Знак Знак"/>
    <w:basedOn w:val="1046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28">
    <w:name w:val="Знак Знак Знак Знак"/>
    <w:basedOn w:val="1046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29">
    <w:name w:val="Знак Знак Знак Знак Знак Знак Знак"/>
    <w:basedOn w:val="1046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30">
    <w:name w:val="Знак1"/>
    <w:basedOn w:val="1046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31">
    <w:name w:val="Знак2 Знак Знак Знак Знак Знак Знак"/>
    <w:basedOn w:val="1046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32">
    <w:name w:val="Знак2"/>
    <w:basedOn w:val="1046"/>
    <w:qFormat/>
    <w:pPr>
      <w:spacing w:before="0" w:after="160" w:line="240" w:lineRule="exact"/>
    </w:pPr>
    <w:rPr>
      <w:rFonts w:ascii="Verdana" w:hAnsi="Verdana" w:cs="Verdana"/>
      <w:sz w:val="20"/>
      <w:szCs w:val="20"/>
    </w:rPr>
  </w:style>
  <w:style w:type="paragraph" w:styleId="1133">
    <w:name w:val="Index 1"/>
    <w:basedOn w:val="1046"/>
    <w:next w:val="1046"/>
    <w:pPr>
      <w:ind w:left="240" w:hanging="240"/>
    </w:pPr>
  </w:style>
  <w:style w:type="paragraph" w:styleId="1134">
    <w:name w:val="Index Heading"/>
    <w:basedOn w:val="1046"/>
    <w:pPr>
      <w:suppressLineNumbers/>
    </w:pPr>
    <w:rPr>
      <w:rFonts w:ascii="Arial" w:hAnsi="Arial" w:cs="Tahoma"/>
    </w:rPr>
  </w:style>
  <w:style w:type="paragraph" w:styleId="1135">
    <w:name w:val="Основной текст с отступом.текст.Основной текст 1"/>
    <w:basedOn w:val="1046"/>
    <w:qFormat/>
    <w:pPr>
      <w:ind w:left="283" w:firstLine="0"/>
      <w:spacing w:before="0" w:after="120"/>
    </w:pPr>
  </w:style>
  <w:style w:type="paragraph" w:styleId="1136">
    <w:name w:val="Colorful List - Accent 11"/>
    <w:basedOn w:val="1046"/>
    <w:qFormat/>
    <w:pPr>
      <w:contextualSpacing/>
      <w:ind w:left="72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1137">
    <w:name w:val="Текст примечания"/>
    <w:basedOn w:val="1046"/>
    <w:qFormat/>
    <w:rPr>
      <w:sz w:val="20"/>
      <w:szCs w:val="20"/>
      <w:lang w:val="ru-RU"/>
    </w:rPr>
  </w:style>
  <w:style w:type="paragraph" w:styleId="1138">
    <w:name w:val="Тема примечания"/>
    <w:basedOn w:val="1137"/>
    <w:next w:val="1137"/>
    <w:qFormat/>
    <w:rPr>
      <w:b/>
      <w:lang w:val="ru-RU"/>
    </w:rPr>
  </w:style>
  <w:style w:type="paragraph" w:styleId="1139">
    <w:name w:val="Header"/>
    <w:basedOn w:val="1046"/>
    <w:rPr>
      <w:szCs w:val="20"/>
      <w:lang w:val="ru-RU"/>
    </w:rPr>
  </w:style>
  <w:style w:type="paragraph" w:styleId="1140">
    <w:name w:val="Заголовок приложения"/>
    <w:basedOn w:val="1046"/>
    <w:next w:val="1046"/>
    <w:qFormat/>
    <w:pPr>
      <w:jc w:val="right"/>
      <w:widowControl w:val="off"/>
    </w:pPr>
    <w:rPr>
      <w:rFonts w:ascii="Arial" w:hAnsi="Arial" w:cs="Arial"/>
    </w:rPr>
  </w:style>
  <w:style w:type="paragraph" w:styleId="1141">
    <w:name w:val="Прижатый влево"/>
    <w:basedOn w:val="1046"/>
    <w:next w:val="1046"/>
    <w:qFormat/>
    <w:pPr>
      <w:widowControl w:val="off"/>
    </w:pPr>
    <w:rPr>
      <w:rFonts w:ascii="Arial" w:hAnsi="Arial" w:cs="Arial"/>
      <w:sz w:val="26"/>
      <w:szCs w:val="26"/>
    </w:rPr>
  </w:style>
  <w:style w:type="paragraph" w:styleId="1142">
    <w:name w:val="Внимание: недобросовестность!"/>
    <w:basedOn w:val="1046"/>
    <w:next w:val="1046"/>
    <w:qFormat/>
    <w:pPr>
      <w:ind w:left="420" w:right="420" w:firstLine="300"/>
      <w:jc w:val="both"/>
      <w:spacing w:before="240" w:after="240"/>
      <w:widowControl w:val="off"/>
    </w:pPr>
    <w:rPr>
      <w:rFonts w:ascii="Arial" w:hAnsi="Arial" w:cs="Arial"/>
      <w:sz w:val="26"/>
      <w:szCs w:val="26"/>
      <w:shd w:val="clear" w:color="auto" w:fill="f5f3da"/>
    </w:rPr>
  </w:style>
  <w:style w:type="paragraph" w:styleId="1143">
    <w:name w:val="Нормальный (таблица)"/>
    <w:basedOn w:val="1046"/>
    <w:next w:val="1046"/>
    <w:qFormat/>
    <w:pPr>
      <w:jc w:val="both"/>
      <w:widowControl w:val="off"/>
    </w:pPr>
    <w:rPr>
      <w:rFonts w:ascii="Arial" w:hAnsi="Arial" w:cs="Arial"/>
      <w:sz w:val="26"/>
      <w:szCs w:val="26"/>
    </w:rPr>
  </w:style>
  <w:style w:type="paragraph" w:styleId="1144">
    <w:name w:val="Основное меню (преемственное)"/>
    <w:basedOn w:val="1046"/>
    <w:next w:val="1046"/>
    <w:qFormat/>
    <w:pPr>
      <w:ind w:firstLine="720"/>
      <w:jc w:val="both"/>
      <w:widowControl w:val="off"/>
    </w:pPr>
    <w:rPr>
      <w:rFonts w:ascii="Verdana" w:hAnsi="Verdana" w:cs="Verdana"/>
    </w:rPr>
  </w:style>
  <w:style w:type="paragraph" w:styleId="1145">
    <w:name w:val="Основной текст (3)"/>
    <w:basedOn w:val="1046"/>
    <w:qFormat/>
    <w:pPr>
      <w:ind w:hanging="260"/>
      <w:jc w:val="center"/>
      <w:spacing w:before="6300" w:after="0" w:line="240" w:lineRule="atLeast"/>
      <w:shd w:val="clear" w:color="auto" w:fill="ffffff"/>
      <w:widowControl w:val="off"/>
    </w:pPr>
    <w:rPr>
      <w:b/>
      <w:sz w:val="22"/>
      <w:szCs w:val="20"/>
      <w:lang w:val="ru-RU"/>
    </w:rPr>
  </w:style>
  <w:style w:type="paragraph" w:styleId="1146">
    <w:name w:val="Без интервала1"/>
    <w:qFormat/>
    <w:pPr>
      <w:widowControl/>
    </w:pPr>
    <w:rPr>
      <w:rFonts w:ascii="Times New Roman" w:hAnsi="Times New Roman" w:eastAsia="MS Mincho;ＭＳ 明朝" w:cs="Times New Roman"/>
      <w:color w:val="auto"/>
      <w:sz w:val="24"/>
      <w:szCs w:val="24"/>
      <w:lang w:val="ru-RU" w:eastAsia="zh-CN" w:bidi="ar-SA"/>
    </w:rPr>
  </w:style>
  <w:style w:type="paragraph" w:styleId="1147">
    <w:name w:val="Знак21"/>
    <w:basedOn w:val="1046"/>
    <w:qFormat/>
    <w:pPr>
      <w:spacing w:before="0"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1148">
    <w:name w:val="western"/>
    <w:basedOn w:val="1046"/>
    <w:qFormat/>
    <w:pPr>
      <w:spacing w:before="280" w:after="142" w:line="288" w:lineRule="auto"/>
    </w:pPr>
    <w:rPr>
      <w:rFonts w:ascii="Calibri" w:hAnsi="Calibri" w:cs="Calibri"/>
      <w:color w:val="000000"/>
      <w:sz w:val="22"/>
      <w:szCs w:val="22"/>
    </w:rPr>
  </w:style>
  <w:style w:type="paragraph" w:styleId="1149">
    <w:name w:val="Абзац списка1"/>
    <w:basedOn w:val="1046"/>
    <w:qFormat/>
    <w:pPr>
      <w:ind w:left="720" w:firstLine="0"/>
    </w:pPr>
  </w:style>
  <w:style w:type="paragraph" w:styleId="1150">
    <w:name w:val="ConsPlusNormal"/>
    <w:qFormat/>
    <w:pPr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1151">
    <w:name w:val="Style2"/>
    <w:basedOn w:val="1046"/>
    <w:qFormat/>
    <w:pPr>
      <w:widowControl w:val="off"/>
    </w:pPr>
    <w:rPr>
      <w:rFonts w:ascii="Arial" w:hAnsi="Arial" w:cs="Arial"/>
    </w:rPr>
  </w:style>
  <w:style w:type="paragraph" w:styleId="1152">
    <w:name w:val="Абзац списка"/>
    <w:basedOn w:val="1046"/>
    <w:qFormat/>
    <w:pPr>
      <w:contextualSpacing/>
      <w:ind w:left="720" w:firstLine="0"/>
      <w:spacing w:before="0" w:after="0"/>
    </w:pPr>
  </w:style>
  <w:style w:type="paragraph" w:styleId="1153">
    <w:name w:val="Основной текст1"/>
    <w:basedOn w:val="1046"/>
    <w:qFormat/>
    <w:pPr>
      <w:spacing w:before="60" w:after="120" w:line="221" w:lineRule="exact"/>
      <w:shd w:val="clear" w:color="auto" w:fill="ffffff"/>
    </w:pPr>
    <w:rPr>
      <w:rFonts w:ascii="Arial" w:hAnsi="Arial" w:cs="Arial"/>
      <w:sz w:val="16"/>
      <w:szCs w:val="20"/>
      <w:lang w:val="ru-RU"/>
    </w:rPr>
  </w:style>
  <w:style w:type="paragraph" w:styleId="1154">
    <w:name w:val="Рецензия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155">
    <w:name w:val="Содержимое врезки"/>
    <w:basedOn w:val="1046"/>
    <w:qFormat/>
  </w:style>
  <w:style w:type="paragraph" w:styleId="1156">
    <w:name w:val="Содержимое таблицы"/>
    <w:basedOn w:val="1046"/>
    <w:qFormat/>
    <w:pPr>
      <w:widowControl w:val="off"/>
      <w:suppressLineNumbers/>
    </w:pPr>
  </w:style>
  <w:style w:type="paragraph" w:styleId="1157">
    <w:name w:val="Заголовок таблицы"/>
    <w:basedOn w:val="1156"/>
    <w:qFormat/>
    <w:pPr>
      <w:jc w:val="center"/>
      <w:suppressLineNumbers/>
    </w:pPr>
    <w:rPr>
      <w:b/>
      <w:bCs/>
    </w:rPr>
  </w:style>
  <w:style w:type="paragraph" w:styleId="1158">
    <w:name w:val="Верхний колонтитул слева"/>
    <w:basedOn w:val="1139"/>
    <w:qFormat/>
    <w:pPr>
      <w:tabs>
        <w:tab w:val="clear" w:pos="708" w:leader="none"/>
        <w:tab w:val="center" w:pos="5103" w:leader="none"/>
        <w:tab w:val="right" w:pos="10206" w:leader="none"/>
      </w:tabs>
      <w:suppressLineNumbers/>
    </w:pPr>
  </w:style>
  <w:style w:type="numbering" w:styleId="1159">
    <w:name w:val="WW8Num1"/>
    <w:qFormat/>
  </w:style>
  <w:style w:type="numbering" w:styleId="1160">
    <w:name w:val="WW8Num2"/>
    <w:qFormat/>
  </w:style>
  <w:style w:type="numbering" w:styleId="1161">
    <w:name w:val="WW8Num3"/>
    <w:qFormat/>
  </w:style>
  <w:style w:type="numbering" w:styleId="1162">
    <w:name w:val="WW8Num4"/>
    <w:qFormat/>
  </w:style>
  <w:style w:type="numbering" w:styleId="1163">
    <w:name w:val="WW8Num5"/>
    <w:qFormat/>
  </w:style>
  <w:style w:type="character" w:styleId="1164" w:default="1">
    <w:name w:val="Default Paragraph Font"/>
    <w:uiPriority w:val="1"/>
    <w:semiHidden/>
    <w:unhideWhenUsed/>
  </w:style>
  <w:style w:type="numbering" w:styleId="1165" w:default="1">
    <w:name w:val="No List"/>
    <w:uiPriority w:val="99"/>
    <w:semiHidden/>
    <w:unhideWhenUsed/>
  </w:style>
  <w:style w:type="table" w:styleId="11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Normal_x0000_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keywords/>
  <dc:description/>
  <dc:language>ru-RU</dc:language>
  <cp:lastModifiedBy>Наталья Грубникова</cp:lastModifiedBy>
  <cp:revision>12</cp:revision>
  <dcterms:created xsi:type="dcterms:W3CDTF">2024-05-17T14:51:00Z</dcterms:created>
  <dcterms:modified xsi:type="dcterms:W3CDTF">2024-09-24T06:52:51Z</dcterms:modified>
</cp:coreProperties>
</file>